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3E5" w:rsidRDefault="003D23E5" w:rsidP="003D23E5">
      <w:bookmarkStart w:id="0" w:name="_GoBack"/>
      <w:bookmarkEnd w:id="0"/>
    </w:p>
    <w:p w:rsidR="003D23E5" w:rsidRDefault="003D23E5" w:rsidP="003D23E5">
      <w:pPr>
        <w:tabs>
          <w:tab w:val="left" w:pos="2721"/>
        </w:tabs>
      </w:pPr>
    </w:p>
    <w:tbl>
      <w:tblPr>
        <w:tblStyle w:val="Tabellrutenet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8373"/>
      </w:tblGrid>
      <w:tr w:rsidR="007571F8" w:rsidTr="00E1565F">
        <w:tc>
          <w:tcPr>
            <w:tcW w:w="2093" w:type="dxa"/>
          </w:tcPr>
          <w:p w:rsidR="003D23E5" w:rsidRPr="00BD0C19" w:rsidRDefault="000E3DDB" w:rsidP="003D23E5">
            <w:pPr>
              <w:tabs>
                <w:tab w:val="left" w:pos="2721"/>
              </w:tabs>
              <w:rPr>
                <w:sz w:val="20"/>
                <w:szCs w:val="20"/>
              </w:rPr>
            </w:pPr>
            <w:proofErr w:type="spellStart"/>
            <w:r w:rsidRPr="00BD0C19">
              <w:rPr>
                <w:sz w:val="20"/>
                <w:szCs w:val="20"/>
              </w:rPr>
              <w:t>Arkivsaknr</w:t>
            </w:r>
            <w:proofErr w:type="spellEnd"/>
            <w:r w:rsidRPr="00BD0C19">
              <w:rPr>
                <w:sz w:val="20"/>
                <w:szCs w:val="20"/>
              </w:rPr>
              <w:t>:</w:t>
            </w:r>
          </w:p>
        </w:tc>
        <w:tc>
          <w:tcPr>
            <w:tcW w:w="8513" w:type="dxa"/>
          </w:tcPr>
          <w:p w:rsidR="003D23E5" w:rsidRPr="00BD0C19" w:rsidRDefault="000E3DDB" w:rsidP="003D23E5">
            <w:pPr>
              <w:tabs>
                <w:tab w:val="left" w:pos="2721"/>
              </w:tabs>
              <w:rPr>
                <w:sz w:val="20"/>
                <w:szCs w:val="20"/>
              </w:rPr>
            </w:pPr>
            <w:bookmarkStart w:id="1" w:name="Saksnr"/>
            <w:r w:rsidRPr="00BD0C19">
              <w:rPr>
                <w:sz w:val="20"/>
                <w:szCs w:val="20"/>
              </w:rPr>
              <w:t>2022/710</w:t>
            </w:r>
            <w:bookmarkEnd w:id="1"/>
          </w:p>
        </w:tc>
      </w:tr>
      <w:tr w:rsidR="007571F8" w:rsidTr="00E1565F">
        <w:tc>
          <w:tcPr>
            <w:tcW w:w="2093" w:type="dxa"/>
          </w:tcPr>
          <w:p w:rsidR="003D23E5" w:rsidRPr="00BD0C19" w:rsidRDefault="000E3DDB" w:rsidP="003D23E5">
            <w:pPr>
              <w:tabs>
                <w:tab w:val="left" w:pos="2721"/>
              </w:tabs>
              <w:rPr>
                <w:sz w:val="20"/>
                <w:szCs w:val="20"/>
              </w:rPr>
            </w:pPr>
            <w:r w:rsidRPr="00BD0C19">
              <w:rPr>
                <w:sz w:val="20"/>
                <w:szCs w:val="20"/>
              </w:rPr>
              <w:t>Arkivkode:</w:t>
            </w:r>
          </w:p>
        </w:tc>
        <w:tc>
          <w:tcPr>
            <w:tcW w:w="8513" w:type="dxa"/>
          </w:tcPr>
          <w:p w:rsidR="003D23E5" w:rsidRPr="00BD0C19" w:rsidRDefault="003D23E5" w:rsidP="003D23E5">
            <w:pPr>
              <w:tabs>
                <w:tab w:val="left" w:pos="2721"/>
              </w:tabs>
              <w:rPr>
                <w:sz w:val="20"/>
                <w:szCs w:val="20"/>
              </w:rPr>
            </w:pPr>
            <w:bookmarkStart w:id="2" w:name="PrimærKlassering"/>
            <w:bookmarkEnd w:id="2"/>
          </w:p>
        </w:tc>
      </w:tr>
      <w:tr w:rsidR="007571F8" w:rsidTr="00E1565F">
        <w:tc>
          <w:tcPr>
            <w:tcW w:w="2093" w:type="dxa"/>
          </w:tcPr>
          <w:p w:rsidR="003D23E5" w:rsidRPr="00BD0C19" w:rsidRDefault="000E3DDB" w:rsidP="003D23E5">
            <w:pPr>
              <w:tabs>
                <w:tab w:val="left" w:pos="2721"/>
              </w:tabs>
              <w:rPr>
                <w:sz w:val="20"/>
                <w:szCs w:val="20"/>
              </w:rPr>
            </w:pPr>
            <w:r w:rsidRPr="00BD0C19">
              <w:rPr>
                <w:sz w:val="20"/>
                <w:szCs w:val="20"/>
              </w:rPr>
              <w:t>Saksbehandler:</w:t>
            </w:r>
          </w:p>
        </w:tc>
        <w:tc>
          <w:tcPr>
            <w:tcW w:w="8513" w:type="dxa"/>
          </w:tcPr>
          <w:p w:rsidR="003D23E5" w:rsidRPr="00BD0C19" w:rsidRDefault="000E3DDB" w:rsidP="003D23E5">
            <w:pPr>
              <w:tabs>
                <w:tab w:val="left" w:pos="2721"/>
              </w:tabs>
              <w:rPr>
                <w:sz w:val="20"/>
                <w:szCs w:val="20"/>
              </w:rPr>
            </w:pPr>
            <w:bookmarkStart w:id="3" w:name="SaksbehandlerNavn"/>
            <w:r w:rsidRPr="00BD0C19">
              <w:rPr>
                <w:sz w:val="20"/>
                <w:szCs w:val="20"/>
              </w:rPr>
              <w:t>Hedvig Pedersen Holm</w:t>
            </w:r>
            <w:bookmarkEnd w:id="3"/>
          </w:p>
        </w:tc>
      </w:tr>
    </w:tbl>
    <w:p w:rsidR="00BD0C19" w:rsidRDefault="00BD0C19" w:rsidP="003D23E5">
      <w:pPr>
        <w:tabs>
          <w:tab w:val="left" w:pos="2721"/>
        </w:tabs>
      </w:pPr>
    </w:p>
    <w:p w:rsidR="00BD0C19" w:rsidRDefault="00BD0C19" w:rsidP="00BD0C19">
      <w:pPr>
        <w:tabs>
          <w:tab w:val="left" w:pos="2721"/>
        </w:tabs>
        <w:ind w:left="2721"/>
        <w:jc w:val="right"/>
      </w:pPr>
      <w:bookmarkStart w:id="4" w:name="UoffParagraf"/>
      <w:bookmarkEnd w:id="4"/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4"/>
        <w:gridCol w:w="1559"/>
      </w:tblGrid>
      <w:tr w:rsidR="007571F8" w:rsidTr="00E1565F">
        <w:tc>
          <w:tcPr>
            <w:tcW w:w="6204" w:type="dxa"/>
          </w:tcPr>
          <w:p w:rsidR="008B52C4" w:rsidRPr="00E1565F" w:rsidRDefault="000E3DDB" w:rsidP="00E1565F">
            <w:pPr>
              <w:rPr>
                <w:b/>
                <w:bCs/>
              </w:rPr>
            </w:pPr>
            <w:bookmarkStart w:id="5" w:name="FastTabell"/>
            <w:bookmarkEnd w:id="5"/>
            <w:r w:rsidRPr="00E1565F">
              <w:rPr>
                <w:b/>
                <w:bCs/>
              </w:rPr>
              <w:t>Saksgang</w:t>
            </w:r>
          </w:p>
        </w:tc>
        <w:tc>
          <w:tcPr>
            <w:tcW w:w="1559" w:type="dxa"/>
          </w:tcPr>
          <w:p w:rsidR="008B52C4" w:rsidRPr="00E1565F" w:rsidRDefault="000E3DDB" w:rsidP="00E1565F">
            <w:pPr>
              <w:rPr>
                <w:b/>
                <w:bCs/>
              </w:rPr>
            </w:pPr>
            <w:r w:rsidRPr="00E1565F">
              <w:rPr>
                <w:b/>
                <w:bCs/>
              </w:rPr>
              <w:t>Møtedato</w:t>
            </w:r>
          </w:p>
        </w:tc>
      </w:tr>
      <w:tr w:rsidR="007571F8" w:rsidTr="00E1565F">
        <w:tc>
          <w:tcPr>
            <w:tcW w:w="6204" w:type="dxa"/>
          </w:tcPr>
          <w:p w:rsidR="008B52C4" w:rsidRDefault="000E3DDB" w:rsidP="00BD0C19">
            <w:pPr>
              <w:tabs>
                <w:tab w:val="left" w:pos="2721"/>
              </w:tabs>
            </w:pPr>
            <w:bookmarkStart w:id="6" w:name="Saksgang"/>
            <w:bookmarkEnd w:id="6"/>
            <w:r>
              <w:t>Ungdomsrådet</w:t>
            </w:r>
          </w:p>
        </w:tc>
        <w:tc>
          <w:tcPr>
            <w:tcW w:w="1559" w:type="dxa"/>
          </w:tcPr>
          <w:p w:rsidR="008B52C4" w:rsidRDefault="000E3DDB" w:rsidP="00BD0C19">
            <w:pPr>
              <w:tabs>
                <w:tab w:val="left" w:pos="2721"/>
              </w:tabs>
            </w:pPr>
            <w:r>
              <w:t>20.04.2022</w:t>
            </w:r>
          </w:p>
        </w:tc>
      </w:tr>
      <w:tr w:rsidR="007571F8" w:rsidTr="00E1565F">
        <w:tc>
          <w:tcPr>
            <w:tcW w:w="6204" w:type="dxa"/>
          </w:tcPr>
          <w:p w:rsidR="008B52C4" w:rsidRDefault="000E3DDB" w:rsidP="00BD0C19">
            <w:pPr>
              <w:tabs>
                <w:tab w:val="left" w:pos="2721"/>
              </w:tabs>
            </w:pPr>
            <w:r>
              <w:t>Eldrerådet</w:t>
            </w:r>
          </w:p>
        </w:tc>
        <w:tc>
          <w:tcPr>
            <w:tcW w:w="1559" w:type="dxa"/>
          </w:tcPr>
          <w:p w:rsidR="008B52C4" w:rsidRDefault="000E3DDB" w:rsidP="00BD0C19">
            <w:pPr>
              <w:tabs>
                <w:tab w:val="left" w:pos="2721"/>
              </w:tabs>
            </w:pPr>
            <w:r>
              <w:t>20.04.2022</w:t>
            </w:r>
          </w:p>
        </w:tc>
      </w:tr>
      <w:tr w:rsidR="007571F8" w:rsidTr="00E1565F">
        <w:tc>
          <w:tcPr>
            <w:tcW w:w="6204" w:type="dxa"/>
          </w:tcPr>
          <w:p w:rsidR="008B52C4" w:rsidRDefault="000E3DDB" w:rsidP="00BD0C19">
            <w:pPr>
              <w:tabs>
                <w:tab w:val="left" w:pos="2721"/>
              </w:tabs>
            </w:pPr>
            <w:r>
              <w:t>Råd for personer med funksjonsnedsettelse</w:t>
            </w:r>
          </w:p>
        </w:tc>
        <w:tc>
          <w:tcPr>
            <w:tcW w:w="1559" w:type="dxa"/>
          </w:tcPr>
          <w:p w:rsidR="008B52C4" w:rsidRDefault="000E3DDB" w:rsidP="00BD0C19">
            <w:pPr>
              <w:tabs>
                <w:tab w:val="left" w:pos="2721"/>
              </w:tabs>
            </w:pPr>
            <w:r>
              <w:t>20.04.2022</w:t>
            </w:r>
          </w:p>
        </w:tc>
      </w:tr>
      <w:tr w:rsidR="007571F8" w:rsidTr="00E1565F">
        <w:tc>
          <w:tcPr>
            <w:tcW w:w="6204" w:type="dxa"/>
          </w:tcPr>
          <w:p w:rsidR="008B52C4" w:rsidRDefault="000E3DDB" w:rsidP="00BD0C19">
            <w:pPr>
              <w:tabs>
                <w:tab w:val="left" w:pos="2721"/>
              </w:tabs>
            </w:pPr>
            <w:r>
              <w:t>Plan og eiendomsutvalget</w:t>
            </w:r>
          </w:p>
        </w:tc>
        <w:tc>
          <w:tcPr>
            <w:tcW w:w="1559" w:type="dxa"/>
          </w:tcPr>
          <w:p w:rsidR="008B52C4" w:rsidRDefault="000E3DDB" w:rsidP="00BD0C19">
            <w:pPr>
              <w:tabs>
                <w:tab w:val="left" w:pos="2721"/>
              </w:tabs>
            </w:pPr>
            <w:r>
              <w:t>21.04.2022</w:t>
            </w:r>
          </w:p>
        </w:tc>
      </w:tr>
    </w:tbl>
    <w:p w:rsidR="00BD0C19" w:rsidRDefault="00BD0C19" w:rsidP="00BD0C19">
      <w:pPr>
        <w:tabs>
          <w:tab w:val="left" w:pos="2721"/>
        </w:tabs>
      </w:pPr>
    </w:p>
    <w:p w:rsidR="008C54F1" w:rsidRDefault="008C54F1" w:rsidP="00BD0C19">
      <w:pPr>
        <w:tabs>
          <w:tab w:val="left" w:pos="2721"/>
        </w:tabs>
      </w:pPr>
      <w:bookmarkStart w:id="7" w:name="SaksUtredningStart"/>
      <w:bookmarkEnd w:id="7"/>
    </w:p>
    <w:p w:rsidR="00BD0C19" w:rsidRDefault="00BD0C19" w:rsidP="00BD0C19">
      <w:pPr>
        <w:tabs>
          <w:tab w:val="left" w:pos="2721"/>
        </w:tabs>
      </w:pPr>
    </w:p>
    <w:p w:rsidR="00284E6B" w:rsidRPr="004402F0" w:rsidRDefault="000E3DDB" w:rsidP="00284E6B">
      <w:pPr>
        <w:pBdr>
          <w:bottom w:val="single" w:sz="4" w:space="1" w:color="auto"/>
        </w:pBdr>
        <w:rPr>
          <w:b/>
        </w:rPr>
      </w:pPr>
      <w:bookmarkStart w:id="8" w:name="Tittel"/>
      <w:r w:rsidRPr="004402F0">
        <w:rPr>
          <w:b/>
        </w:rPr>
        <w:t xml:space="preserve">Oppstart av </w:t>
      </w:r>
      <w:r w:rsidRPr="004402F0">
        <w:rPr>
          <w:b/>
        </w:rPr>
        <w:t>kommuneplanens arealdel 202</w:t>
      </w:r>
      <w:r w:rsidR="002571F5">
        <w:rPr>
          <w:b/>
        </w:rPr>
        <w:t>3</w:t>
      </w:r>
      <w:r w:rsidRPr="004402F0">
        <w:rPr>
          <w:b/>
        </w:rPr>
        <w:t>-203</w:t>
      </w:r>
      <w:r w:rsidR="002571F5">
        <w:rPr>
          <w:b/>
        </w:rPr>
        <w:t>5</w:t>
      </w:r>
      <w:r w:rsidRPr="004402F0">
        <w:rPr>
          <w:b/>
        </w:rPr>
        <w:t>. Høring og offentlig ettersyn av planprogram</w:t>
      </w:r>
      <w:bookmarkEnd w:id="8"/>
    </w:p>
    <w:p w:rsidR="008C54F1" w:rsidRPr="00D97328" w:rsidRDefault="008C54F1" w:rsidP="00E1565F"/>
    <w:p w:rsidR="00DB4680" w:rsidRPr="00E1565F" w:rsidRDefault="000E3DDB" w:rsidP="00E1565F">
      <w:pPr>
        <w:rPr>
          <w:b/>
          <w:bCs/>
        </w:rPr>
      </w:pPr>
      <w:bookmarkStart w:id="9" w:name="Innstilling"/>
      <w:bookmarkStart w:id="10" w:name="_Hlk99626918"/>
      <w:r w:rsidRPr="00E1565F">
        <w:rPr>
          <w:b/>
          <w:bCs/>
        </w:rPr>
        <w:t>Kommunedirektørens forslag til vedtak:</w:t>
      </w:r>
    </w:p>
    <w:p w:rsidR="000D1F75" w:rsidRDefault="000E3DDB" w:rsidP="000D1F75">
      <w:r>
        <w:t xml:space="preserve">Plan og eiendomsutvalget vedtar oppstart av planarbeid med rullering av kommuneplanens arealdel, jf. plan- og bygningsloven § </w:t>
      </w:r>
      <w:r>
        <w:t>11-12.</w:t>
      </w:r>
    </w:p>
    <w:p w:rsidR="00DB4680" w:rsidRPr="00141DCB" w:rsidRDefault="000E3DDB" w:rsidP="000D1F75">
      <w:r>
        <w:t>Plan og eiendomsutvalget vedtar utlegging av forslag til planprogram på høring og offentlig ettersyn, jf. plan- og bygningsloven § 11-13</w:t>
      </w:r>
    </w:p>
    <w:p w:rsidR="00987D5F" w:rsidRPr="00141DCB" w:rsidRDefault="000E3DDB" w:rsidP="00E1565F">
      <w:pPr>
        <w:rPr>
          <w:vanish/>
          <w:color w:val="0000FF"/>
        </w:rPr>
      </w:pPr>
      <w:r w:rsidRPr="00141DCB">
        <w:rPr>
          <w:vanish/>
          <w:color w:val="0000FF"/>
        </w:rPr>
        <w:t>--- slutt på innstilling ---</w:t>
      </w:r>
    </w:p>
    <w:p w:rsidR="00DB4680" w:rsidRDefault="00DB4680" w:rsidP="00BD0C19">
      <w:pPr>
        <w:tabs>
          <w:tab w:val="left" w:pos="2721"/>
        </w:tabs>
      </w:pPr>
      <w:bookmarkStart w:id="11" w:name="Vedlegg"/>
      <w:bookmarkEnd w:id="9"/>
    </w:p>
    <w:p w:rsidR="00DD030A" w:rsidRDefault="000E3DDB">
      <w:pPr>
        <w:spacing w:after="200" w:line="276" w:lineRule="auto"/>
        <w:rPr>
          <w:rFonts w:eastAsia="Verdana" w:cs="Times New Roman"/>
          <w:b/>
        </w:rPr>
      </w:pPr>
      <w:r>
        <w:rPr>
          <w:rFonts w:eastAsia="Verdana"/>
          <w:b/>
        </w:rPr>
        <w:t xml:space="preserve">Behandling i </w:t>
      </w:r>
      <w:bookmarkStart w:id="12" w:name="UtvalgsNavn"/>
      <w:r>
        <w:rPr>
          <w:rFonts w:eastAsia="Verdana"/>
          <w:b/>
        </w:rPr>
        <w:t>Ungdomsrådet</w:t>
      </w:r>
      <w:bookmarkEnd w:id="12"/>
      <w:r>
        <w:rPr>
          <w:rFonts w:eastAsia="Verdana"/>
          <w:b/>
        </w:rPr>
        <w:t xml:space="preserve"> - </w:t>
      </w:r>
      <w:bookmarkStart w:id="13" w:name="Møtedato"/>
      <w:r>
        <w:rPr>
          <w:rFonts w:eastAsia="Verdana"/>
          <w:b/>
        </w:rPr>
        <w:t>20.04.2022</w:t>
      </w:r>
      <w:bookmarkEnd w:id="13"/>
      <w:r>
        <w:rPr>
          <w:rFonts w:eastAsia="Verdana"/>
          <w:b/>
        </w:rPr>
        <w:t>:</w:t>
      </w:r>
    </w:p>
    <w:p w:rsidR="00A72CC7" w:rsidRDefault="000E3DDB">
      <w:pPr>
        <w:spacing w:after="200" w:line="276" w:lineRule="auto"/>
        <w:rPr>
          <w:rFonts w:eastAsia="Verdana" w:cs="Times New Roman"/>
        </w:rPr>
      </w:pPr>
      <w:bookmarkStart w:id="14" w:name="Forslag"/>
      <w:bookmarkStart w:id="15" w:name="Behandling"/>
      <w:bookmarkEnd w:id="14"/>
      <w:r>
        <w:rPr>
          <w:rFonts w:eastAsia="Verdana"/>
        </w:rPr>
        <w:t xml:space="preserve">Forslag til vedtak ble enstemmig </w:t>
      </w:r>
      <w:r>
        <w:rPr>
          <w:rFonts w:eastAsia="Verdana"/>
        </w:rPr>
        <w:t>vedtatt.</w:t>
      </w:r>
    </w:p>
    <w:bookmarkEnd w:id="15"/>
    <w:p w:rsidR="00A72CC7" w:rsidRDefault="00A72CC7">
      <w:pPr>
        <w:spacing w:after="200" w:line="276" w:lineRule="auto"/>
        <w:rPr>
          <w:rFonts w:eastAsia="Verdana" w:cs="Times New Roman"/>
        </w:rPr>
      </w:pPr>
    </w:p>
    <w:p w:rsidR="0054358D" w:rsidRPr="00A72CC7" w:rsidRDefault="000E3DDB">
      <w:pPr>
        <w:spacing w:after="200" w:line="276" w:lineRule="auto"/>
        <w:rPr>
          <w:rFonts w:eastAsia="Verdana" w:cs="Times New Roman"/>
        </w:rPr>
      </w:pPr>
      <w:bookmarkStart w:id="16" w:name="Vedtak"/>
      <w:bookmarkStart w:id="17" w:name="UtvalgsNavn2"/>
      <w:r w:rsidRPr="00A72CC7">
        <w:rPr>
          <w:rFonts w:eastAsia="Verdana"/>
        </w:rPr>
        <w:t>Kommunedirektørens forslag tilsluttes</w:t>
      </w:r>
    </w:p>
    <w:bookmarkEnd w:id="16"/>
    <w:bookmarkEnd w:id="17"/>
    <w:p w:rsidR="0054358D" w:rsidRPr="00A72CC7" w:rsidRDefault="0054358D">
      <w:pPr>
        <w:spacing w:after="200" w:line="276" w:lineRule="auto"/>
        <w:rPr>
          <w:rFonts w:eastAsia="Verdana" w:cs="Times New Roman"/>
        </w:rPr>
      </w:pPr>
    </w:p>
    <w:p w:rsidR="00DD030A" w:rsidRDefault="000E3DDB">
      <w:pPr>
        <w:spacing w:after="200" w:line="276" w:lineRule="auto"/>
        <w:rPr>
          <w:rFonts w:eastAsia="Verdana" w:cs="Times New Roman"/>
          <w:b/>
        </w:rPr>
      </w:pPr>
      <w:r>
        <w:rPr>
          <w:rFonts w:eastAsia="Verdana"/>
          <w:b/>
        </w:rPr>
        <w:t xml:space="preserve">Behandling i </w:t>
      </w:r>
      <w:bookmarkStart w:id="18" w:name="UtvalgsNavn_0"/>
      <w:r>
        <w:rPr>
          <w:rFonts w:eastAsia="Verdana"/>
          <w:b/>
        </w:rPr>
        <w:t>Eldrerådet</w:t>
      </w:r>
      <w:bookmarkEnd w:id="18"/>
      <w:r>
        <w:rPr>
          <w:rFonts w:eastAsia="Verdana"/>
          <w:b/>
        </w:rPr>
        <w:t xml:space="preserve"> - </w:t>
      </w:r>
      <w:bookmarkStart w:id="19" w:name="Møtedato_0"/>
      <w:r>
        <w:rPr>
          <w:rFonts w:eastAsia="Verdana"/>
          <w:b/>
        </w:rPr>
        <w:t>20.04.2022</w:t>
      </w:r>
      <w:bookmarkEnd w:id="19"/>
      <w:r>
        <w:rPr>
          <w:rFonts w:eastAsia="Verdana"/>
          <w:b/>
        </w:rPr>
        <w:t>:</w:t>
      </w:r>
    </w:p>
    <w:p w:rsidR="00A72CC7" w:rsidRDefault="00A72CC7">
      <w:pPr>
        <w:spacing w:after="200" w:line="276" w:lineRule="auto"/>
        <w:rPr>
          <w:rFonts w:eastAsia="Verdana" w:cs="Times New Roman"/>
        </w:rPr>
      </w:pPr>
      <w:bookmarkStart w:id="20" w:name="Forslag_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  <w:gridCol w:w="7827"/>
      </w:tblGrid>
      <w:tr w:rsidR="007571F8">
        <w:trPr>
          <w:tblCellSpacing w:w="15" w:type="dxa"/>
        </w:trPr>
        <w:tc>
          <w:tcPr>
            <w:tcW w:w="1250" w:type="pct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72CC7" w:rsidRDefault="000E3DDB">
            <w:pPr>
              <w:spacing w:after="200" w:line="276" w:lineRule="auto"/>
              <w:rPr>
                <w:rFonts w:eastAsia="Verdana" w:cs="Times New Roman"/>
              </w:rPr>
            </w:pPr>
            <w:r>
              <w:rPr>
                <w:rFonts w:eastAsia="Verdana"/>
              </w:rPr>
              <w:t>Kjell Ronald Norum</w:t>
            </w:r>
          </w:p>
        </w:tc>
        <w:tc>
          <w:tcPr>
            <w:tcW w:w="0" w:type="auto"/>
            <w:tcMar>
              <w:top w:w="15" w:type="dxa"/>
              <w:left w:w="200" w:type="dxa"/>
              <w:bottom w:w="15" w:type="dxa"/>
              <w:right w:w="15" w:type="dxa"/>
            </w:tcMar>
            <w:hideMark/>
          </w:tcPr>
          <w:p w:rsidR="00A72CC7" w:rsidRDefault="000E3DDB">
            <w:pPr>
              <w:spacing w:after="200" w:line="276" w:lineRule="auto"/>
              <w:rPr>
                <w:rFonts w:eastAsia="Verdana" w:cs="Times New Roman"/>
              </w:rPr>
            </w:pPr>
            <w:r>
              <w:rPr>
                <w:rFonts w:eastAsia="Verdana"/>
              </w:rPr>
              <w:t>Eldrerådet slutter seg til kommunedirektørens forslag til vedtak. </w:t>
            </w:r>
          </w:p>
        </w:tc>
      </w:tr>
    </w:tbl>
    <w:p w:rsidR="00A72CC7" w:rsidRDefault="000E3DDB">
      <w:pPr>
        <w:spacing w:after="200" w:line="276" w:lineRule="auto"/>
        <w:rPr>
          <w:rFonts w:eastAsia="Verdana" w:cs="Times New Roman"/>
        </w:rPr>
      </w:pPr>
      <w:bookmarkStart w:id="21" w:name="Behandling_0"/>
      <w:bookmarkEnd w:id="20"/>
      <w:r>
        <w:rPr>
          <w:rFonts w:eastAsia="Verdana"/>
        </w:rPr>
        <w:t>Forslaget fra Norum ble enstemmig vedtatt. </w:t>
      </w:r>
    </w:p>
    <w:bookmarkEnd w:id="21"/>
    <w:p w:rsidR="00A72CC7" w:rsidRDefault="00A72CC7">
      <w:pPr>
        <w:spacing w:after="200" w:line="276" w:lineRule="auto"/>
        <w:rPr>
          <w:rFonts w:eastAsia="Verdana" w:cs="Times New Roman"/>
        </w:rPr>
      </w:pPr>
    </w:p>
    <w:p w:rsidR="0054358D" w:rsidRPr="00A72CC7" w:rsidRDefault="000E3DDB">
      <w:pPr>
        <w:spacing w:after="200" w:line="276" w:lineRule="auto"/>
        <w:rPr>
          <w:rFonts w:eastAsia="Verdana" w:cs="Times New Roman"/>
        </w:rPr>
      </w:pPr>
      <w:bookmarkStart w:id="22" w:name="Vedtak_0"/>
      <w:bookmarkStart w:id="23" w:name="UtvalgsNavn2_0"/>
      <w:r w:rsidRPr="00A72CC7">
        <w:rPr>
          <w:rFonts w:eastAsia="Verdana"/>
        </w:rPr>
        <w:t xml:space="preserve">Eldrerådet slutter seg til </w:t>
      </w:r>
      <w:r w:rsidRPr="00A72CC7">
        <w:rPr>
          <w:rFonts w:eastAsia="Verdana"/>
        </w:rPr>
        <w:t>kommunedirektørens forslag til vedtak. </w:t>
      </w:r>
    </w:p>
    <w:bookmarkEnd w:id="22"/>
    <w:bookmarkEnd w:id="23"/>
    <w:p w:rsidR="0054358D" w:rsidRPr="00A72CC7" w:rsidRDefault="0054358D">
      <w:pPr>
        <w:spacing w:after="200" w:line="276" w:lineRule="auto"/>
        <w:rPr>
          <w:rFonts w:eastAsia="Verdana" w:cs="Times New Roman"/>
        </w:rPr>
      </w:pPr>
    </w:p>
    <w:p w:rsidR="00DD030A" w:rsidRDefault="000E3DDB">
      <w:pPr>
        <w:spacing w:after="200" w:line="276" w:lineRule="auto"/>
        <w:rPr>
          <w:rFonts w:eastAsia="Verdana" w:cs="Times New Roman"/>
          <w:b/>
        </w:rPr>
      </w:pPr>
      <w:r>
        <w:rPr>
          <w:rFonts w:eastAsia="Verdana"/>
          <w:b/>
        </w:rPr>
        <w:t xml:space="preserve">Behandling i </w:t>
      </w:r>
      <w:bookmarkStart w:id="24" w:name="UtvalgsNavn_1"/>
      <w:r>
        <w:rPr>
          <w:rFonts w:eastAsia="Verdana"/>
          <w:b/>
        </w:rPr>
        <w:t>Råd for personer med funksjonsnedsettelse</w:t>
      </w:r>
      <w:bookmarkEnd w:id="24"/>
      <w:r>
        <w:rPr>
          <w:rFonts w:eastAsia="Verdana"/>
          <w:b/>
        </w:rPr>
        <w:t xml:space="preserve"> - </w:t>
      </w:r>
      <w:bookmarkStart w:id="25" w:name="Møtedato_1"/>
      <w:r>
        <w:rPr>
          <w:rFonts w:eastAsia="Verdana"/>
          <w:b/>
        </w:rPr>
        <w:t>20.04.2022</w:t>
      </w:r>
      <w:bookmarkEnd w:id="25"/>
      <w:r>
        <w:rPr>
          <w:rFonts w:eastAsia="Verdana"/>
          <w:b/>
        </w:rPr>
        <w:t>:</w:t>
      </w:r>
    </w:p>
    <w:p w:rsidR="00A72CC7" w:rsidRDefault="00A72CC7">
      <w:pPr>
        <w:spacing w:after="200" w:line="276" w:lineRule="auto"/>
        <w:rPr>
          <w:rFonts w:eastAsia="Verdana" w:cs="Times New Roman"/>
        </w:rPr>
      </w:pPr>
      <w:bookmarkStart w:id="26" w:name="Forslag_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  <w:gridCol w:w="7827"/>
      </w:tblGrid>
      <w:tr w:rsidR="007571F8">
        <w:trPr>
          <w:tblCellSpacing w:w="15" w:type="dxa"/>
        </w:trPr>
        <w:tc>
          <w:tcPr>
            <w:tcW w:w="1250" w:type="pct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72CC7" w:rsidRDefault="000E3DDB">
            <w:pPr>
              <w:spacing w:after="200" w:line="276" w:lineRule="auto"/>
              <w:rPr>
                <w:rFonts w:eastAsia="Verdana" w:cs="Times New Roman"/>
              </w:rPr>
            </w:pPr>
            <w:r>
              <w:rPr>
                <w:rFonts w:eastAsia="Verdana"/>
              </w:rPr>
              <w:t>Aud Sissel Klykken</w:t>
            </w:r>
          </w:p>
        </w:tc>
        <w:tc>
          <w:tcPr>
            <w:tcW w:w="0" w:type="auto"/>
            <w:tcMar>
              <w:top w:w="15" w:type="dxa"/>
              <w:left w:w="200" w:type="dxa"/>
              <w:bottom w:w="15" w:type="dxa"/>
              <w:right w:w="15" w:type="dxa"/>
            </w:tcMar>
            <w:hideMark/>
          </w:tcPr>
          <w:p w:rsidR="00A72CC7" w:rsidRDefault="000E3DDB">
            <w:pPr>
              <w:spacing w:after="200" w:line="276" w:lineRule="auto"/>
              <w:rPr>
                <w:rFonts w:eastAsia="Verdana" w:cs="Times New Roman"/>
              </w:rPr>
            </w:pPr>
            <w:r>
              <w:rPr>
                <w:rFonts w:eastAsia="Verdana"/>
              </w:rPr>
              <w:t xml:space="preserve">Kommunedirektørens forslag tilsluttes, med følgende fillegg i planprogram </w:t>
            </w:r>
            <w:proofErr w:type="spellStart"/>
            <w:r>
              <w:rPr>
                <w:rFonts w:eastAsia="Verdana"/>
              </w:rPr>
              <w:t>pkt</w:t>
            </w:r>
            <w:proofErr w:type="spellEnd"/>
            <w:r>
              <w:rPr>
                <w:rFonts w:eastAsia="Verdana"/>
              </w:rPr>
              <w:t xml:space="preserve"> 3.3.1, etter siste setning i </w:t>
            </w:r>
            <w:proofErr w:type="spellStart"/>
            <w:r>
              <w:rPr>
                <w:rFonts w:eastAsia="Verdana"/>
              </w:rPr>
              <w:t>pkt</w:t>
            </w:r>
            <w:proofErr w:type="spellEnd"/>
            <w:r>
              <w:rPr>
                <w:rFonts w:eastAsia="Verdana"/>
              </w:rPr>
              <w:t xml:space="preserve"> 1 (side 5): , t</w:t>
            </w:r>
            <w:r>
              <w:rPr>
                <w:rFonts w:eastAsia="Verdana"/>
              </w:rPr>
              <w:t>ilgjengelig for alle og universelt utformet. </w:t>
            </w:r>
          </w:p>
        </w:tc>
      </w:tr>
    </w:tbl>
    <w:p w:rsidR="00A72CC7" w:rsidRDefault="000E3DDB">
      <w:pPr>
        <w:spacing w:after="200" w:line="276" w:lineRule="auto"/>
        <w:rPr>
          <w:rFonts w:eastAsia="Verdana" w:cs="Times New Roman"/>
        </w:rPr>
      </w:pPr>
      <w:bookmarkStart w:id="27" w:name="Behandling_1"/>
      <w:bookmarkEnd w:id="26"/>
      <w:r>
        <w:rPr>
          <w:rFonts w:eastAsia="Verdana"/>
        </w:rPr>
        <w:t>Kommunedirektørens forslag med endringer fra Klykken ble enstemmig vedtatt. </w:t>
      </w:r>
    </w:p>
    <w:bookmarkEnd w:id="27"/>
    <w:p w:rsidR="00A72CC7" w:rsidRDefault="00A72CC7">
      <w:pPr>
        <w:spacing w:after="200" w:line="276" w:lineRule="auto"/>
        <w:rPr>
          <w:rFonts w:eastAsia="Verdana" w:cs="Times New Roman"/>
        </w:rPr>
      </w:pPr>
    </w:p>
    <w:p w:rsidR="0054358D" w:rsidRPr="00A72CC7" w:rsidRDefault="000E3DDB">
      <w:pPr>
        <w:spacing w:after="200" w:line="276" w:lineRule="auto"/>
        <w:rPr>
          <w:rFonts w:eastAsia="Verdana" w:cs="Times New Roman"/>
        </w:rPr>
      </w:pPr>
      <w:bookmarkStart w:id="28" w:name="Vedtak_1"/>
      <w:bookmarkStart w:id="29" w:name="UtvalgsNavn2_1"/>
      <w:r w:rsidRPr="00A72CC7">
        <w:rPr>
          <w:rFonts w:eastAsia="Verdana"/>
        </w:rPr>
        <w:t xml:space="preserve">Kommunedirektørens forslag tilsluttes, med følgende fillegg i planprogram </w:t>
      </w:r>
      <w:proofErr w:type="spellStart"/>
      <w:r w:rsidRPr="00A72CC7">
        <w:rPr>
          <w:rFonts w:eastAsia="Verdana"/>
        </w:rPr>
        <w:t>pkt</w:t>
      </w:r>
      <w:proofErr w:type="spellEnd"/>
      <w:r w:rsidRPr="00A72CC7">
        <w:rPr>
          <w:rFonts w:eastAsia="Verdana"/>
        </w:rPr>
        <w:t xml:space="preserve"> 3.3.1, etter siste setning i </w:t>
      </w:r>
      <w:proofErr w:type="spellStart"/>
      <w:r w:rsidRPr="00A72CC7">
        <w:rPr>
          <w:rFonts w:eastAsia="Verdana"/>
        </w:rPr>
        <w:t>pkt</w:t>
      </w:r>
      <w:proofErr w:type="spellEnd"/>
      <w:r w:rsidRPr="00A72CC7">
        <w:rPr>
          <w:rFonts w:eastAsia="Verdana"/>
        </w:rPr>
        <w:t xml:space="preserve"> 1 (side 5): , tilgje</w:t>
      </w:r>
      <w:r w:rsidRPr="00A72CC7">
        <w:rPr>
          <w:rFonts w:eastAsia="Verdana"/>
        </w:rPr>
        <w:t>ngelig for alle og universelt utformet. </w:t>
      </w:r>
    </w:p>
    <w:bookmarkEnd w:id="28"/>
    <w:bookmarkEnd w:id="29"/>
    <w:p w:rsidR="0054358D" w:rsidRPr="00A72CC7" w:rsidRDefault="0054358D">
      <w:pPr>
        <w:spacing w:after="200" w:line="276" w:lineRule="auto"/>
        <w:rPr>
          <w:rFonts w:eastAsia="Verdana" w:cs="Times New Roman"/>
        </w:rPr>
      </w:pPr>
    </w:p>
    <w:p w:rsidR="00DD030A" w:rsidRDefault="000E3DDB">
      <w:pPr>
        <w:spacing w:after="200" w:line="276" w:lineRule="auto"/>
        <w:rPr>
          <w:rFonts w:eastAsia="Verdana" w:cs="Times New Roman"/>
          <w:b/>
        </w:rPr>
      </w:pPr>
      <w:r>
        <w:rPr>
          <w:rFonts w:eastAsia="Verdana"/>
          <w:b/>
        </w:rPr>
        <w:t xml:space="preserve">Behandling i </w:t>
      </w:r>
      <w:bookmarkStart w:id="30" w:name="UtvalgsNavn_2"/>
      <w:r>
        <w:rPr>
          <w:rFonts w:eastAsia="Verdana"/>
          <w:b/>
        </w:rPr>
        <w:t>Plan og eiendomsutvalget</w:t>
      </w:r>
      <w:bookmarkEnd w:id="30"/>
      <w:r>
        <w:rPr>
          <w:rFonts w:eastAsia="Verdana"/>
          <w:b/>
        </w:rPr>
        <w:t xml:space="preserve"> - </w:t>
      </w:r>
      <w:bookmarkStart w:id="31" w:name="Møtedato_2"/>
      <w:r>
        <w:rPr>
          <w:rFonts w:eastAsia="Verdana"/>
          <w:b/>
        </w:rPr>
        <w:t>21.04.2022</w:t>
      </w:r>
      <w:bookmarkEnd w:id="31"/>
      <w:r>
        <w:rPr>
          <w:rFonts w:eastAsia="Verdana"/>
          <w:b/>
        </w:rPr>
        <w:t>:</w:t>
      </w:r>
    </w:p>
    <w:p w:rsidR="00A72CC7" w:rsidRDefault="00A72CC7" w:rsidP="00402949">
      <w:pPr>
        <w:spacing w:after="200" w:line="240" w:lineRule="auto"/>
        <w:rPr>
          <w:rFonts w:eastAsia="Verdana" w:cs="Times New Roman"/>
        </w:rPr>
      </w:pPr>
      <w:bookmarkStart w:id="32" w:name="Forslag_2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  <w:gridCol w:w="7827"/>
      </w:tblGrid>
      <w:tr w:rsidR="007571F8">
        <w:trPr>
          <w:tblCellSpacing w:w="15" w:type="dxa"/>
        </w:trPr>
        <w:tc>
          <w:tcPr>
            <w:tcW w:w="1250" w:type="pct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72CC7" w:rsidRDefault="000E3DDB" w:rsidP="00402949">
            <w:pPr>
              <w:spacing w:after="200" w:line="240" w:lineRule="auto"/>
              <w:rPr>
                <w:rFonts w:eastAsia="Verdana" w:cs="Times New Roman"/>
              </w:rPr>
            </w:pPr>
            <w:r>
              <w:rPr>
                <w:rFonts w:eastAsia="Verdana"/>
              </w:rPr>
              <w:t>Petter Jørgen Pedersen</w:t>
            </w:r>
          </w:p>
        </w:tc>
        <w:tc>
          <w:tcPr>
            <w:tcW w:w="0" w:type="auto"/>
            <w:tcMar>
              <w:top w:w="15" w:type="dxa"/>
              <w:left w:w="200" w:type="dxa"/>
              <w:bottom w:w="15" w:type="dxa"/>
              <w:right w:w="15" w:type="dxa"/>
            </w:tcMar>
            <w:hideMark/>
          </w:tcPr>
          <w:p w:rsidR="00A72CC7" w:rsidRDefault="000E3DDB" w:rsidP="00402949">
            <w:pPr>
              <w:spacing w:after="200" w:line="240" w:lineRule="auto"/>
              <w:rPr>
                <w:rFonts w:eastAsia="Verdana" w:cs="Times New Roman"/>
              </w:rPr>
            </w:pPr>
            <w:r>
              <w:rPr>
                <w:rFonts w:eastAsia="Verdana"/>
              </w:rPr>
              <w:t xml:space="preserve">Tillegg i planprogram </w:t>
            </w:r>
            <w:proofErr w:type="spellStart"/>
            <w:r>
              <w:rPr>
                <w:rFonts w:eastAsia="Verdana"/>
              </w:rPr>
              <w:t>pkt</w:t>
            </w:r>
            <w:proofErr w:type="spellEnd"/>
            <w:r>
              <w:rPr>
                <w:rFonts w:eastAsia="Verdana"/>
              </w:rPr>
              <w:t xml:space="preserve"> 3.3.1, </w:t>
            </w:r>
            <w:proofErr w:type="spellStart"/>
            <w:r>
              <w:rPr>
                <w:rFonts w:eastAsia="Verdana"/>
              </w:rPr>
              <w:t>pkt</w:t>
            </w:r>
            <w:proofErr w:type="spellEnd"/>
            <w:r>
              <w:rPr>
                <w:rFonts w:eastAsia="Verdana"/>
              </w:rPr>
              <w:t xml:space="preserve"> 1 (side 5): , tilgjengelig for alle og universelt utformet. </w:t>
            </w:r>
          </w:p>
        </w:tc>
      </w:tr>
    </w:tbl>
    <w:p w:rsidR="00A72CC7" w:rsidRDefault="000E3DDB" w:rsidP="00402949">
      <w:pPr>
        <w:spacing w:after="200" w:line="240" w:lineRule="auto"/>
        <w:rPr>
          <w:rFonts w:eastAsia="Verdana" w:cs="Times New Roman"/>
        </w:rPr>
      </w:pPr>
      <w:bookmarkStart w:id="33" w:name="Behandling_2"/>
      <w:bookmarkEnd w:id="32"/>
      <w:r>
        <w:rPr>
          <w:rFonts w:eastAsia="Verdana"/>
        </w:rPr>
        <w:t xml:space="preserve">Kommunedirektørens forslag med </w:t>
      </w:r>
      <w:r>
        <w:rPr>
          <w:rFonts w:eastAsia="Verdana"/>
        </w:rPr>
        <w:t>tillegg fra Pedersen ble enstemmig vedtatt. </w:t>
      </w:r>
    </w:p>
    <w:bookmarkEnd w:id="33"/>
    <w:p w:rsidR="00A72CC7" w:rsidRDefault="00A72CC7" w:rsidP="00402949">
      <w:pPr>
        <w:spacing w:after="200" w:line="240" w:lineRule="auto"/>
        <w:rPr>
          <w:rFonts w:eastAsia="Verdana" w:cs="Times New Roman"/>
        </w:rPr>
      </w:pPr>
    </w:p>
    <w:p w:rsidR="002E3951" w:rsidRPr="0054358D" w:rsidRDefault="000E3DDB">
      <w:pPr>
        <w:spacing w:after="200" w:line="276" w:lineRule="auto"/>
        <w:rPr>
          <w:rFonts w:eastAsia="Verdana" w:cs="Times New Roman"/>
          <w:b/>
          <w:bCs/>
        </w:rPr>
      </w:pPr>
      <w:bookmarkStart w:id="34" w:name="UtvalgsNavn2_2"/>
      <w:r w:rsidRPr="0054358D">
        <w:rPr>
          <w:rFonts w:eastAsia="Verdana"/>
          <w:b/>
          <w:bCs/>
        </w:rPr>
        <w:t>Plan og eiendomsutvalget</w:t>
      </w:r>
      <w:bookmarkEnd w:id="34"/>
      <w:r w:rsidRPr="0054358D">
        <w:rPr>
          <w:rFonts w:eastAsia="Verdana"/>
          <w:b/>
          <w:bCs/>
        </w:rPr>
        <w:t xml:space="preserve"> vedtak:</w:t>
      </w:r>
    </w:p>
    <w:p w:rsidR="0054358D" w:rsidRPr="00A72CC7" w:rsidRDefault="000E3DDB">
      <w:pPr>
        <w:spacing w:after="200" w:line="276" w:lineRule="auto"/>
        <w:rPr>
          <w:rFonts w:eastAsia="Verdana" w:cs="Times New Roman"/>
        </w:rPr>
      </w:pPr>
      <w:bookmarkStart w:id="35" w:name="Vedtak_2"/>
      <w:r w:rsidRPr="00A72CC7">
        <w:rPr>
          <w:rFonts w:eastAsia="Verdana"/>
        </w:rPr>
        <w:t>Plan og eiendomsutvalget vedtar oppstart av planarbeid med rullering av kommuneplanens arealdel, jf. plan- og bygningsloven § 11-12.</w:t>
      </w:r>
    </w:p>
    <w:p w:rsidR="0054358D" w:rsidRPr="00A72CC7" w:rsidRDefault="000E3DDB">
      <w:pPr>
        <w:spacing w:after="200" w:line="276" w:lineRule="auto"/>
        <w:rPr>
          <w:rFonts w:eastAsia="Verdana" w:cs="Times New Roman"/>
        </w:rPr>
      </w:pPr>
      <w:r w:rsidRPr="00A72CC7">
        <w:rPr>
          <w:rFonts w:eastAsia="Verdana"/>
        </w:rPr>
        <w:t>Plan og eiendomsutvalget vedtar utlegging av</w:t>
      </w:r>
      <w:r w:rsidRPr="00A72CC7">
        <w:rPr>
          <w:rFonts w:eastAsia="Verdana"/>
        </w:rPr>
        <w:t xml:space="preserve"> forslag til planprogram på høring og offentlig ettersyn, jf. plan- og bygningsloven § 11-13.</w:t>
      </w:r>
    </w:p>
    <w:p w:rsidR="0054358D" w:rsidRPr="00A72CC7" w:rsidRDefault="000E3DDB">
      <w:pPr>
        <w:spacing w:after="200" w:line="276" w:lineRule="auto"/>
        <w:rPr>
          <w:rFonts w:eastAsia="Verdana" w:cs="Times New Roman"/>
        </w:rPr>
      </w:pPr>
      <w:r w:rsidRPr="00A72CC7">
        <w:rPr>
          <w:rFonts w:eastAsia="Verdana"/>
        </w:rPr>
        <w:t xml:space="preserve">Tillegg i planprogram </w:t>
      </w:r>
      <w:proofErr w:type="spellStart"/>
      <w:r w:rsidRPr="00A72CC7">
        <w:rPr>
          <w:rFonts w:eastAsia="Verdana"/>
        </w:rPr>
        <w:t>pkt</w:t>
      </w:r>
      <w:proofErr w:type="spellEnd"/>
      <w:r w:rsidRPr="00A72CC7">
        <w:rPr>
          <w:rFonts w:eastAsia="Verdana"/>
        </w:rPr>
        <w:t xml:space="preserve"> 3.3.1, </w:t>
      </w:r>
      <w:proofErr w:type="spellStart"/>
      <w:r w:rsidRPr="00A72CC7">
        <w:rPr>
          <w:rFonts w:eastAsia="Verdana"/>
        </w:rPr>
        <w:t>pkt</w:t>
      </w:r>
      <w:proofErr w:type="spellEnd"/>
      <w:r w:rsidRPr="00A72CC7">
        <w:rPr>
          <w:rFonts w:eastAsia="Verdana"/>
        </w:rPr>
        <w:t xml:space="preserve"> 1 (side 5): , tilgjengelig for alle og universelt utformet. </w:t>
      </w:r>
    </w:p>
    <w:bookmarkEnd w:id="35"/>
    <w:p w:rsidR="0054358D" w:rsidRPr="00A72CC7" w:rsidRDefault="0054358D">
      <w:pPr>
        <w:spacing w:after="200" w:line="276" w:lineRule="auto"/>
        <w:rPr>
          <w:rFonts w:eastAsia="Verdana" w:cs="Times New Roman"/>
        </w:rPr>
      </w:pPr>
    </w:p>
    <w:bookmarkEnd w:id="11"/>
    <w:p w:rsidR="00DB4680" w:rsidRDefault="00DB4680" w:rsidP="00BD0C19">
      <w:pPr>
        <w:tabs>
          <w:tab w:val="left" w:pos="2721"/>
        </w:tabs>
      </w:pPr>
    </w:p>
    <w:p w:rsidR="00823D77" w:rsidRPr="00E1565F" w:rsidRDefault="000E3DDB" w:rsidP="00E1565F">
      <w:pPr>
        <w:rPr>
          <w:b/>
          <w:bCs/>
        </w:rPr>
      </w:pPr>
      <w:r w:rsidRPr="00E1565F">
        <w:rPr>
          <w:b/>
          <w:bCs/>
        </w:rPr>
        <w:t>Bakgrunn for saken</w:t>
      </w:r>
      <w:r w:rsidR="00DB4680" w:rsidRPr="00E1565F">
        <w:rPr>
          <w:b/>
          <w:bCs/>
        </w:rPr>
        <w:t>:</w:t>
      </w:r>
    </w:p>
    <w:p w:rsidR="00221959" w:rsidRDefault="000E3DDB" w:rsidP="00823D77">
      <w:bookmarkStart w:id="36" w:name="Start"/>
      <w:bookmarkEnd w:id="36"/>
      <w:r>
        <w:t xml:space="preserve">Saken markerer startpunktet for rullering av kommuneplanens arealdel med forslag til planprogram som sendes på høring. Tema som skal ha særlig fokus i denne revisjonen ble vedtatt av kommunestyret i møte </w:t>
      </w:r>
      <w:r w:rsidR="00D255DC">
        <w:t>15</w:t>
      </w:r>
      <w:r>
        <w:t>.03.22.</w:t>
      </w:r>
    </w:p>
    <w:p w:rsidR="00D255DC" w:rsidRDefault="000E3DDB" w:rsidP="00823D77">
      <w:r w:rsidRPr="00904725">
        <w:t>Kommuneplanen er kommunens viktigste styri</w:t>
      </w:r>
      <w:r w:rsidRPr="00904725">
        <w:t xml:space="preserve">ngsverktøy for å vekte og ivareta både kommunale, regionale og nasjonale mål, interesser og oppgaver. Kommuneplanens samfunnsdel tar stilling til langsiktige utfordringer, mål og strategier for kommunesamfunnet. </w:t>
      </w:r>
      <w:r w:rsidRPr="00904725">
        <w:lastRenderedPageBreak/>
        <w:t>Kommuneplanens arealdel skal vise sammenheng</w:t>
      </w:r>
      <w:r w:rsidRPr="00904725">
        <w:t>en mellom framtidig samfunnsutvikling og arealbruk. Arealdelen blir rettslig bindende på den måten at det ikke er anledning til å ta i bruk eiendom på annen måte enn det som fastsettes der</w:t>
      </w:r>
      <w:r>
        <w:t>.</w:t>
      </w:r>
    </w:p>
    <w:p w:rsidR="00904725" w:rsidRPr="00C12FB2" w:rsidRDefault="000E3DDB" w:rsidP="00823D77">
      <w:pPr>
        <w:rPr>
          <w:b/>
          <w:bCs/>
          <w:i/>
          <w:iCs/>
        </w:rPr>
      </w:pPr>
      <w:r w:rsidRPr="00C12FB2">
        <w:rPr>
          <w:b/>
          <w:bCs/>
          <w:i/>
          <w:iCs/>
        </w:rPr>
        <w:t xml:space="preserve"> Planprogrammets hensikt</w:t>
      </w:r>
    </w:p>
    <w:p w:rsidR="00D255DC" w:rsidRDefault="000E3DDB" w:rsidP="00823D77">
      <w:r w:rsidRPr="00904725">
        <w:t xml:space="preserve">Planprogrammet </w:t>
      </w:r>
      <w:r w:rsidR="003312E7">
        <w:t xml:space="preserve">er en </w:t>
      </w:r>
      <w:r w:rsidRPr="00904725">
        <w:t xml:space="preserve">plan for planarbeidet, og sammen med formelt varsel om oppstart utgjør det første steg i arbeidet med rullering av kommuneplanen. I planprogrammet skal formålet med planarbeidet klargjøres, og rammer og premisser for den videre planprosessen avklares. </w:t>
      </w:r>
      <w:r>
        <w:t>Plan</w:t>
      </w:r>
      <w:r>
        <w:t>programmet skal si noe om hvordan kommunen skal legge til rette for medvirkning gjennom prosessen.</w:t>
      </w:r>
    </w:p>
    <w:p w:rsidR="003312E7" w:rsidRDefault="000E3DDB" w:rsidP="00823D77">
      <w:r>
        <w:t xml:space="preserve">Plan og eiendomsutvalget skal ta </w:t>
      </w:r>
      <w:r w:rsidRPr="00904725">
        <w:t xml:space="preserve">stilling til om planprogrammet er godt nok til at det kan legges ut på høring og offentlig ettersyn. </w:t>
      </w:r>
      <w:r>
        <w:t>Det gis her en oversikt</w:t>
      </w:r>
      <w:r>
        <w:t xml:space="preserve"> over nasjonale, regionale og lokale føringer for planarbeidet og det </w:t>
      </w:r>
      <w:r w:rsidRPr="003312E7">
        <w:t xml:space="preserve">klargjøres </w:t>
      </w:r>
      <w:r>
        <w:t>h</w:t>
      </w:r>
      <w:r w:rsidRPr="003312E7">
        <w:t xml:space="preserve">vilke </w:t>
      </w:r>
      <w:proofErr w:type="spellStart"/>
      <w:r w:rsidR="00C12FB2">
        <w:t>tema</w:t>
      </w:r>
      <w:proofErr w:type="spellEnd"/>
      <w:r w:rsidRPr="003312E7">
        <w:t xml:space="preserve"> som</w:t>
      </w:r>
      <w:r w:rsidR="00D255DC">
        <w:t xml:space="preserve"> skal ha spesielt fokus </w:t>
      </w:r>
      <w:r w:rsidRPr="003312E7">
        <w:t>i arbeidet.</w:t>
      </w:r>
      <w:r>
        <w:t xml:space="preserve"> Det er skissert et forslag til hvordan medvirkning er tenkt gjennomført og det er utarbeidet forslag til fremdriftsplan</w:t>
      </w:r>
      <w:r w:rsidR="00D255DC">
        <w:t>.</w:t>
      </w:r>
    </w:p>
    <w:p w:rsidR="00904725" w:rsidRDefault="000E3DDB" w:rsidP="00823D77">
      <w:r>
        <w:t>Ett</w:t>
      </w:r>
      <w:r>
        <w:t>er offentlig ettersyn vil i</w:t>
      </w:r>
      <w:r w:rsidRPr="00904725">
        <w:t xml:space="preserve">nnspill bli gjennomgått </w:t>
      </w:r>
      <w:r w:rsidR="00C12FB2">
        <w:t xml:space="preserve">og det gjøres en </w:t>
      </w:r>
      <w:r w:rsidRPr="00904725">
        <w:t xml:space="preserve">vurdering av om forslag til planprogram skal justeres. Det er </w:t>
      </w:r>
      <w:r w:rsidR="00117A9A">
        <w:t>plan og eiendomsutvalget</w:t>
      </w:r>
      <w:r>
        <w:t xml:space="preserve"> </w:t>
      </w:r>
      <w:r w:rsidRPr="00904725">
        <w:t>som tar endelig stilling til om planprogrammet kan fastsettes</w:t>
      </w:r>
      <w:r>
        <w:t>.</w:t>
      </w:r>
    </w:p>
    <w:p w:rsidR="00C76515" w:rsidRPr="00406FE7" w:rsidRDefault="000E3DDB" w:rsidP="00823D77">
      <w:pPr>
        <w:rPr>
          <w:b/>
          <w:bCs/>
          <w:i/>
          <w:iCs/>
        </w:rPr>
      </w:pPr>
      <w:r w:rsidRPr="00406FE7">
        <w:rPr>
          <w:b/>
          <w:bCs/>
          <w:i/>
          <w:iCs/>
        </w:rPr>
        <w:t xml:space="preserve">Forholdet til planverk </w:t>
      </w:r>
    </w:p>
    <w:p w:rsidR="00C76515" w:rsidRDefault="000E3DDB" w:rsidP="00823D77">
      <w:r>
        <w:t>Det er gitt fø</w:t>
      </w:r>
      <w:r>
        <w:t>ringer for kommuneplanens arealdel i kommuneplanens samfunnsdel 2021-2032, blant annet er det vedtatt en arealstrategi. Disse føringene legges til grunn for arbeidet. Også føringer i strategisk næringsplan vil tillegges vekt i de vurderingene som skal gjør</w:t>
      </w:r>
      <w:r>
        <w:t>es.</w:t>
      </w:r>
      <w:r w:rsidR="006F6C43">
        <w:t xml:space="preserve"> </w:t>
      </w:r>
    </w:p>
    <w:p w:rsidR="00C76515" w:rsidRPr="00406FE7" w:rsidRDefault="000E3DDB" w:rsidP="00823D77">
      <w:pPr>
        <w:rPr>
          <w:b/>
          <w:bCs/>
          <w:i/>
          <w:iCs/>
        </w:rPr>
      </w:pPr>
      <w:r w:rsidRPr="00406FE7">
        <w:rPr>
          <w:b/>
          <w:bCs/>
          <w:i/>
          <w:iCs/>
        </w:rPr>
        <w:t xml:space="preserve">Forholdet til lovverk </w:t>
      </w:r>
    </w:p>
    <w:p w:rsidR="00DB4680" w:rsidRDefault="000E3DDB" w:rsidP="00141DCB">
      <w:r>
        <w:t xml:space="preserve">Oppstart av arbeid med kommuneplan og kommunedelplan må varsles, jf. plan- og bygningsloven </w:t>
      </w:r>
      <w:r w:rsidR="00D255DC">
        <w:t>(</w:t>
      </w:r>
      <w:proofErr w:type="spellStart"/>
      <w:r w:rsidR="00D255DC">
        <w:t>pbl</w:t>
      </w:r>
      <w:proofErr w:type="spellEnd"/>
      <w:r w:rsidR="00D255DC">
        <w:t xml:space="preserve">) </w:t>
      </w:r>
      <w:r>
        <w:t>§ 11-12. Berørt statlig og regionalt organ kan fremme innsigelse til forslag til kommuneplanens arealdel i spørsmål som er av nasj</w:t>
      </w:r>
      <w:r>
        <w:t xml:space="preserve">onal eller vesentlig regional betydning, jf. § 5-4. Kommuneplan skal ha planprogram, jf. </w:t>
      </w:r>
      <w:proofErr w:type="spellStart"/>
      <w:r>
        <w:t>pbl</w:t>
      </w:r>
      <w:proofErr w:type="spellEnd"/>
      <w:r>
        <w:t>. § 11-13</w:t>
      </w:r>
      <w:r w:rsidR="00D255DC">
        <w:t xml:space="preserve"> og</w:t>
      </w:r>
      <w:r>
        <w:t xml:space="preserve"> § 4-1. Kommuneplanens arealdel fastsetter framtidig arealbruk og blir ved </w:t>
      </w:r>
      <w:r w:rsidR="00C76515">
        <w:t>kommunestyrets</w:t>
      </w:r>
      <w:r>
        <w:t xml:space="preserve"> vedtak bindende for nye tiltak eller utvidelse av eksisterende</w:t>
      </w:r>
      <w:r>
        <w:t xml:space="preserve"> tiltak, jf. </w:t>
      </w:r>
      <w:proofErr w:type="spellStart"/>
      <w:r w:rsidR="00D255DC">
        <w:t>pbl</w:t>
      </w:r>
      <w:proofErr w:type="spellEnd"/>
      <w:r w:rsidR="00D255DC">
        <w:t xml:space="preserve"> </w:t>
      </w:r>
      <w:r>
        <w:t xml:space="preserve">§ 11-6. </w:t>
      </w:r>
    </w:p>
    <w:p w:rsidR="00C12FB2" w:rsidRDefault="00C12FB2" w:rsidP="00141DCB"/>
    <w:p w:rsidR="00AD22F9" w:rsidRDefault="000E3DDB" w:rsidP="00EF7020">
      <w:pPr>
        <w:tabs>
          <w:tab w:val="left" w:pos="2721"/>
        </w:tabs>
      </w:pPr>
      <w:r>
        <w:rPr>
          <w:b/>
        </w:rPr>
        <w:t>Vurdering:</w:t>
      </w:r>
    </w:p>
    <w:p w:rsidR="00904725" w:rsidRPr="00904725" w:rsidRDefault="000E3DDB" w:rsidP="00904725">
      <w:pPr>
        <w:tabs>
          <w:tab w:val="left" w:pos="2721"/>
        </w:tabs>
      </w:pPr>
      <w:r w:rsidRPr="00904725">
        <w:t xml:space="preserve">Utfordringer i Gildeskålsamfunnet er synkende folketall og en aldrende befolkning. Det er derfor viktig å legge til rette for attraktive og gode boligområder, møteplasser og næringsarealer som fremmer bolyst og </w:t>
      </w:r>
      <w:r w:rsidRPr="00904725">
        <w:t>trivsel og som bidrar til at det skapes arbeidsplasser.</w:t>
      </w:r>
    </w:p>
    <w:p w:rsidR="00904725" w:rsidRDefault="000E3DDB" w:rsidP="00117A9A">
      <w:pPr>
        <w:tabs>
          <w:tab w:val="left" w:pos="2721"/>
        </w:tabs>
      </w:pPr>
      <w:r>
        <w:t xml:space="preserve">Globale utfordringer, som klimakrise og tap av naturmangfold vil også få konsekvenser for vår kommune, og virke inn på hvordan vi </w:t>
      </w:r>
      <w:r w:rsidRPr="00117A9A">
        <w:t>forvalter våre arealer</w:t>
      </w:r>
      <w:r>
        <w:t>.</w:t>
      </w:r>
      <w:r w:rsidRPr="00117A9A">
        <w:t xml:space="preserve"> </w:t>
      </w:r>
    </w:p>
    <w:p w:rsidR="00190711" w:rsidRPr="00190711" w:rsidRDefault="000E3DDB" w:rsidP="00190711">
      <w:pPr>
        <w:tabs>
          <w:tab w:val="left" w:pos="2721"/>
        </w:tabs>
      </w:pPr>
      <w:r w:rsidRPr="00190711">
        <w:t>Kommuneplanens arealdel skal gi en forutsigba</w:t>
      </w:r>
      <w:r w:rsidRPr="00190711">
        <w:t>r styring av arealbruken</w:t>
      </w:r>
      <w:r>
        <w:t>.</w:t>
      </w:r>
      <w:r w:rsidRPr="00190711">
        <w:t xml:space="preserve"> </w:t>
      </w:r>
    </w:p>
    <w:p w:rsidR="00190711" w:rsidRPr="00904725" w:rsidRDefault="00190711" w:rsidP="00904725">
      <w:pPr>
        <w:tabs>
          <w:tab w:val="left" w:pos="2721"/>
        </w:tabs>
      </w:pPr>
    </w:p>
    <w:p w:rsidR="00406FE7" w:rsidRPr="00406FE7" w:rsidRDefault="000E3DDB" w:rsidP="00406FE7">
      <w:pPr>
        <w:tabs>
          <w:tab w:val="left" w:pos="2721"/>
        </w:tabs>
        <w:rPr>
          <w:b/>
          <w:bCs/>
          <w:i/>
          <w:iCs/>
        </w:rPr>
      </w:pPr>
      <w:r w:rsidRPr="00406FE7">
        <w:rPr>
          <w:b/>
          <w:bCs/>
          <w:i/>
          <w:iCs/>
        </w:rPr>
        <w:t>Tema i kommende revisjon</w:t>
      </w:r>
    </w:p>
    <w:p w:rsidR="00117A9A" w:rsidRDefault="000E3DDB" w:rsidP="00406FE7">
      <w:pPr>
        <w:tabs>
          <w:tab w:val="left" w:pos="2721"/>
        </w:tabs>
      </w:pPr>
      <w:r w:rsidRPr="00406FE7">
        <w:t>I tidligere planer har sjøområdene hatt et sterkt fokus, og det er i kommunen lagt til rette for akvakulturnæringen i store deler av de kystnære sjøområdene. Også byggeområder på land, og da i særdeleshe</w:t>
      </w:r>
      <w:r w:rsidRPr="00406FE7">
        <w:t xml:space="preserve">t hytteområder, har hatt </w:t>
      </w:r>
      <w:r>
        <w:t>stor oppmerksomhet</w:t>
      </w:r>
      <w:r w:rsidRPr="00406FE7">
        <w:t xml:space="preserve">. </w:t>
      </w:r>
    </w:p>
    <w:p w:rsidR="00406FE7" w:rsidRPr="00406FE7" w:rsidRDefault="000E3DDB" w:rsidP="00406FE7">
      <w:pPr>
        <w:tabs>
          <w:tab w:val="left" w:pos="2721"/>
        </w:tabs>
      </w:pPr>
      <w:r w:rsidRPr="00406FE7">
        <w:lastRenderedPageBreak/>
        <w:t>I kommende revisjon skal følgende tema ha fokus, jf. Kommunestyrets vedtak 15.03.22:</w:t>
      </w:r>
    </w:p>
    <w:p w:rsidR="00190711" w:rsidRPr="00190711" w:rsidRDefault="000E3DDB" w:rsidP="00190711">
      <w:pPr>
        <w:spacing w:line="256" w:lineRule="auto"/>
        <w:rPr>
          <w:rFonts w:eastAsia="Calibri" w:cs="Times New Roman"/>
          <w:color w:val="002060"/>
        </w:rPr>
      </w:pPr>
      <w:r w:rsidRPr="00190711">
        <w:rPr>
          <w:rFonts w:eastAsia="Calibri" w:cs="Times New Roman"/>
          <w:color w:val="002060"/>
        </w:rPr>
        <w:t xml:space="preserve">Boligområder og spredt boligbebyggelse </w:t>
      </w:r>
    </w:p>
    <w:p w:rsidR="00190711" w:rsidRPr="00190711" w:rsidRDefault="000E3DDB" w:rsidP="00190711">
      <w:pPr>
        <w:numPr>
          <w:ilvl w:val="0"/>
          <w:numId w:val="1"/>
        </w:numPr>
        <w:spacing w:line="256" w:lineRule="auto"/>
        <w:rPr>
          <w:rFonts w:eastAsia="Calibri" w:cs="Times New Roman"/>
        </w:rPr>
      </w:pPr>
      <w:r w:rsidRPr="00190711">
        <w:rPr>
          <w:rFonts w:eastAsia="Calibri" w:cs="Times New Roman"/>
        </w:rPr>
        <w:t>Det er behov for å gå gjennom tabellene for spredtbygdområder og byggeområder for å s</w:t>
      </w:r>
      <w:r w:rsidRPr="00190711">
        <w:rPr>
          <w:rFonts w:eastAsia="Calibri" w:cs="Times New Roman"/>
        </w:rPr>
        <w:t xml:space="preserve">e på avgrensning og antall enheter som er tillatt. </w:t>
      </w:r>
    </w:p>
    <w:p w:rsidR="00190711" w:rsidRPr="00190711" w:rsidRDefault="000E3DDB" w:rsidP="00190711">
      <w:pPr>
        <w:numPr>
          <w:ilvl w:val="0"/>
          <w:numId w:val="1"/>
        </w:numPr>
        <w:spacing w:line="256" w:lineRule="auto"/>
        <w:rPr>
          <w:rFonts w:eastAsia="Calibri" w:cs="Times New Roman"/>
        </w:rPr>
      </w:pPr>
      <w:r w:rsidRPr="00190711">
        <w:rPr>
          <w:rFonts w:eastAsia="Calibri" w:cs="Times New Roman"/>
        </w:rPr>
        <w:t>Byggegrense mot sjø i bebygde områder (funksjonell strandsone).</w:t>
      </w:r>
    </w:p>
    <w:p w:rsidR="00190711" w:rsidRPr="00190711" w:rsidRDefault="000E3DDB" w:rsidP="00190711">
      <w:pPr>
        <w:numPr>
          <w:ilvl w:val="0"/>
          <w:numId w:val="1"/>
        </w:numPr>
        <w:spacing w:line="256" w:lineRule="auto"/>
        <w:rPr>
          <w:rFonts w:eastAsia="Calibri" w:cs="Times New Roman"/>
        </w:rPr>
      </w:pPr>
      <w:r w:rsidRPr="00190711">
        <w:rPr>
          <w:rFonts w:eastAsia="Calibri" w:cs="Times New Roman"/>
        </w:rPr>
        <w:t>Vi vil vurdere om enkelte byggeområder med krav til utarbeidelse av reguleringsplan kan omdefineres til områder med tillatelse til spredt be</w:t>
      </w:r>
      <w:r w:rsidRPr="00190711">
        <w:rPr>
          <w:rFonts w:eastAsia="Calibri" w:cs="Times New Roman"/>
        </w:rPr>
        <w:t>byggelse samt vurdere evt. nye byggeområder til boligformål. Det vil også bli vurdert om noen byggeområder skal tas ut av planen.</w:t>
      </w:r>
    </w:p>
    <w:p w:rsidR="00190711" w:rsidRPr="00190711" w:rsidRDefault="000E3DDB" w:rsidP="00190711">
      <w:pPr>
        <w:spacing w:line="256" w:lineRule="auto"/>
        <w:rPr>
          <w:rFonts w:eastAsia="Calibri" w:cs="Times New Roman"/>
          <w:color w:val="002060"/>
        </w:rPr>
      </w:pPr>
      <w:r w:rsidRPr="00190711">
        <w:rPr>
          <w:rFonts w:eastAsia="Calibri" w:cs="Times New Roman"/>
          <w:color w:val="002060"/>
        </w:rPr>
        <w:t xml:space="preserve">Næringsarealer– både i spredtområder og områder med krav om regulering </w:t>
      </w:r>
    </w:p>
    <w:p w:rsidR="00190711" w:rsidRPr="00190711" w:rsidRDefault="000E3DDB" w:rsidP="00190711">
      <w:pPr>
        <w:numPr>
          <w:ilvl w:val="0"/>
          <w:numId w:val="2"/>
        </w:numPr>
        <w:spacing w:line="256" w:lineRule="auto"/>
        <w:rPr>
          <w:rFonts w:eastAsia="Calibri" w:cs="Times New Roman"/>
        </w:rPr>
      </w:pPr>
      <w:r w:rsidRPr="00190711">
        <w:rPr>
          <w:rFonts w:eastAsia="Calibri" w:cs="Times New Roman"/>
        </w:rPr>
        <w:t xml:space="preserve">Det er mangel på næringsarealer i kommunen, og det vil bli tatt en gjennomgang av eksisterende næringsområder med tanke på beliggenhet, avgrensning og plankrav. </w:t>
      </w:r>
    </w:p>
    <w:p w:rsidR="00190711" w:rsidRPr="00190711" w:rsidRDefault="000E3DDB" w:rsidP="00190711">
      <w:pPr>
        <w:numPr>
          <w:ilvl w:val="0"/>
          <w:numId w:val="2"/>
        </w:numPr>
        <w:spacing w:line="256" w:lineRule="auto"/>
        <w:rPr>
          <w:rFonts w:eastAsia="Calibri" w:cs="Times New Roman"/>
        </w:rPr>
      </w:pPr>
      <w:r w:rsidRPr="00190711">
        <w:rPr>
          <w:rFonts w:eastAsia="Calibri" w:cs="Times New Roman"/>
        </w:rPr>
        <w:t>Vi ønsker i løpet av planprosessen innspill fra lokalutvalgene og næringsaktører i kommunen om</w:t>
      </w:r>
      <w:r w:rsidRPr="00190711">
        <w:rPr>
          <w:rFonts w:eastAsia="Calibri" w:cs="Times New Roman"/>
        </w:rPr>
        <w:t xml:space="preserve"> nye områder for næringsvirksomhet.</w:t>
      </w:r>
    </w:p>
    <w:p w:rsidR="00190711" w:rsidRPr="00190711" w:rsidRDefault="000E3DDB" w:rsidP="00190711">
      <w:pPr>
        <w:spacing w:line="256" w:lineRule="auto"/>
        <w:rPr>
          <w:rFonts w:eastAsia="Calibri" w:cs="Times New Roman"/>
          <w:color w:val="002060"/>
        </w:rPr>
      </w:pPr>
      <w:r w:rsidRPr="00190711">
        <w:rPr>
          <w:rFonts w:eastAsia="Calibri" w:cs="Times New Roman"/>
          <w:color w:val="002060"/>
        </w:rPr>
        <w:t xml:space="preserve">Kraftstasjoner </w:t>
      </w:r>
    </w:p>
    <w:p w:rsidR="00190711" w:rsidRPr="00190711" w:rsidRDefault="000E3DDB" w:rsidP="00190711">
      <w:pPr>
        <w:spacing w:line="256" w:lineRule="auto"/>
        <w:rPr>
          <w:rFonts w:eastAsia="Calibri" w:cs="Times New Roman"/>
        </w:rPr>
      </w:pPr>
      <w:r w:rsidRPr="00190711">
        <w:rPr>
          <w:rFonts w:eastAsia="Calibri" w:cs="Times New Roman"/>
        </w:rPr>
        <w:t xml:space="preserve">Vi vil foreslå at kraftstasjoner, dammer og liknende skal vises som byggeområder i planen for å synliggjøre anleggene og for å unngå dispensasjon ved nye tiltak. </w:t>
      </w:r>
    </w:p>
    <w:p w:rsidR="00190711" w:rsidRDefault="00190711" w:rsidP="00190711">
      <w:pPr>
        <w:spacing w:line="256" w:lineRule="auto"/>
        <w:rPr>
          <w:rFonts w:eastAsia="Calibri" w:cs="Times New Roman"/>
          <w:b/>
          <w:bCs/>
          <w:color w:val="002060"/>
        </w:rPr>
      </w:pPr>
    </w:p>
    <w:p w:rsidR="00190711" w:rsidRPr="00190711" w:rsidRDefault="000E3DDB" w:rsidP="00190711">
      <w:pPr>
        <w:spacing w:line="256" w:lineRule="auto"/>
        <w:rPr>
          <w:rFonts w:eastAsia="Calibri" w:cs="Times New Roman"/>
          <w:color w:val="002060"/>
        </w:rPr>
      </w:pPr>
      <w:r w:rsidRPr="00190711">
        <w:rPr>
          <w:rFonts w:eastAsia="Calibri" w:cs="Times New Roman"/>
          <w:color w:val="002060"/>
        </w:rPr>
        <w:t>Områder for akvakultur, inkludert landba</w:t>
      </w:r>
      <w:r w:rsidRPr="00190711">
        <w:rPr>
          <w:rFonts w:eastAsia="Calibri" w:cs="Times New Roman"/>
          <w:color w:val="002060"/>
        </w:rPr>
        <w:t xml:space="preserve">sert oppdrett </w:t>
      </w:r>
    </w:p>
    <w:p w:rsidR="00190711" w:rsidRPr="00190711" w:rsidRDefault="000E3DDB" w:rsidP="00190711">
      <w:pPr>
        <w:numPr>
          <w:ilvl w:val="0"/>
          <w:numId w:val="3"/>
        </w:numPr>
        <w:spacing w:line="256" w:lineRule="auto"/>
        <w:rPr>
          <w:rFonts w:eastAsia="Calibri" w:cs="Times New Roman"/>
        </w:rPr>
      </w:pPr>
      <w:r w:rsidRPr="00190711">
        <w:rPr>
          <w:rFonts w:eastAsia="Calibri" w:cs="Times New Roman"/>
        </w:rPr>
        <w:t xml:space="preserve">Gildeskål har lagt til rette for oppdrett gjennom mange år, og det er begrenset med areal til nye lokaliteter jf. avstandskrav. </w:t>
      </w:r>
    </w:p>
    <w:p w:rsidR="00190711" w:rsidRPr="00190711" w:rsidRDefault="000E3DDB" w:rsidP="00190711">
      <w:pPr>
        <w:numPr>
          <w:ilvl w:val="0"/>
          <w:numId w:val="3"/>
        </w:numPr>
        <w:spacing w:line="256" w:lineRule="auto"/>
        <w:rPr>
          <w:rFonts w:eastAsia="Calibri" w:cs="Times New Roman"/>
        </w:rPr>
      </w:pPr>
      <w:r w:rsidRPr="00190711">
        <w:rPr>
          <w:rFonts w:eastAsia="Calibri" w:cs="Times New Roman"/>
        </w:rPr>
        <w:t>Vi ønsker likevel innspill fra lokalutvalgene og næringen til områder som kan være egnet, både til oppdrett i sj</w:t>
      </w:r>
      <w:r w:rsidRPr="00190711">
        <w:rPr>
          <w:rFonts w:eastAsia="Calibri" w:cs="Times New Roman"/>
        </w:rPr>
        <w:t xml:space="preserve">ø og landbasert oppdrett. </w:t>
      </w:r>
    </w:p>
    <w:p w:rsidR="00190711" w:rsidRPr="00190711" w:rsidRDefault="000E3DDB" w:rsidP="00190711">
      <w:pPr>
        <w:numPr>
          <w:ilvl w:val="0"/>
          <w:numId w:val="3"/>
        </w:numPr>
        <w:spacing w:line="256" w:lineRule="auto"/>
        <w:rPr>
          <w:rFonts w:eastAsia="Calibri" w:cs="Times New Roman"/>
        </w:rPr>
      </w:pPr>
      <w:r w:rsidRPr="00190711">
        <w:rPr>
          <w:rFonts w:eastAsia="Calibri" w:cs="Times New Roman"/>
        </w:rPr>
        <w:t>Vi vil også ta en gjennomgang av eksisterende arealplan/lokaliteter for å vurdere om enkelte områder skal justeres eller tas ut av planen</w:t>
      </w:r>
      <w:r>
        <w:rPr>
          <w:rFonts w:eastAsia="Calibri" w:cs="Times New Roman"/>
        </w:rPr>
        <w:t xml:space="preserve"> av hensyn til </w:t>
      </w:r>
      <w:r w:rsidR="007709F8">
        <w:rPr>
          <w:rFonts w:eastAsia="Calibri" w:cs="Times New Roman"/>
        </w:rPr>
        <w:t>andre bruks- eller verneinteresser.</w:t>
      </w:r>
      <w:r w:rsidRPr="00190711">
        <w:rPr>
          <w:rFonts w:eastAsia="Calibri" w:cs="Times New Roman"/>
        </w:rPr>
        <w:t xml:space="preserve"> </w:t>
      </w:r>
    </w:p>
    <w:p w:rsidR="00190711" w:rsidRPr="00190711" w:rsidRDefault="000E3DDB" w:rsidP="00190711">
      <w:pPr>
        <w:spacing w:line="256" w:lineRule="auto"/>
        <w:rPr>
          <w:rFonts w:eastAsia="Calibri" w:cs="Times New Roman"/>
          <w:color w:val="002060"/>
        </w:rPr>
      </w:pPr>
      <w:r w:rsidRPr="00190711">
        <w:rPr>
          <w:rFonts w:eastAsia="Calibri" w:cs="Times New Roman"/>
          <w:color w:val="002060"/>
        </w:rPr>
        <w:t xml:space="preserve">Naustområder og anlegg for flytebrygger </w:t>
      </w:r>
    </w:p>
    <w:p w:rsidR="00190711" w:rsidRPr="00190711" w:rsidRDefault="000E3DDB" w:rsidP="00190711">
      <w:pPr>
        <w:spacing w:line="256" w:lineRule="auto"/>
        <w:rPr>
          <w:rFonts w:eastAsia="Calibri" w:cs="Times New Roman"/>
        </w:rPr>
      </w:pPr>
      <w:r w:rsidRPr="00190711">
        <w:rPr>
          <w:rFonts w:eastAsia="Calibri" w:cs="Times New Roman"/>
        </w:rPr>
        <w:t xml:space="preserve">Areal lagt ut til flytebrygge i dagens plan har ikke alltid har en egnet plassering. Naustområder og flytebrygger ligger ofte i tilknytning til hverandre og det er behov for å ta en gjennomgang av tabell og områder </w:t>
      </w:r>
      <w:r w:rsidRPr="00190711">
        <w:rPr>
          <w:rFonts w:eastAsia="Calibri" w:cs="Times New Roman"/>
        </w:rPr>
        <w:t xml:space="preserve">for flytebrygger og nautsområder for å se på plassering/omfang. </w:t>
      </w:r>
    </w:p>
    <w:p w:rsidR="00190711" w:rsidRPr="00190711" w:rsidRDefault="000E3DDB" w:rsidP="00190711">
      <w:pPr>
        <w:spacing w:line="256" w:lineRule="auto"/>
        <w:rPr>
          <w:rFonts w:eastAsia="Calibri" w:cs="Times New Roman"/>
          <w:color w:val="002060"/>
        </w:rPr>
      </w:pPr>
      <w:r w:rsidRPr="00190711">
        <w:rPr>
          <w:rFonts w:eastAsia="Calibri" w:cs="Times New Roman"/>
          <w:color w:val="002060"/>
        </w:rPr>
        <w:t xml:space="preserve">Hensynssoner </w:t>
      </w:r>
    </w:p>
    <w:p w:rsidR="00190711" w:rsidRPr="00190711" w:rsidRDefault="000E3DDB" w:rsidP="00190711">
      <w:pPr>
        <w:spacing w:line="256" w:lineRule="auto"/>
        <w:rPr>
          <w:rFonts w:eastAsia="Calibri" w:cs="Times New Roman"/>
        </w:rPr>
      </w:pPr>
      <w:r w:rsidRPr="00190711">
        <w:rPr>
          <w:rFonts w:eastAsia="Calibri" w:cs="Times New Roman"/>
        </w:rPr>
        <w:t xml:space="preserve">Det skal tas en gjennomgang av eksisterende hensynssoner; omfang og avgrensning, samt vurdering av behov for nye hensynssoner i planen. </w:t>
      </w:r>
    </w:p>
    <w:p w:rsidR="00190711" w:rsidRPr="00190711" w:rsidRDefault="000E3DDB" w:rsidP="00190711">
      <w:pPr>
        <w:spacing w:line="256" w:lineRule="auto"/>
        <w:rPr>
          <w:rFonts w:eastAsia="Calibri" w:cs="Times New Roman"/>
          <w:color w:val="002060"/>
        </w:rPr>
      </w:pPr>
      <w:r w:rsidRPr="00190711">
        <w:rPr>
          <w:rFonts w:eastAsia="Calibri" w:cs="Times New Roman"/>
          <w:color w:val="002060"/>
        </w:rPr>
        <w:t xml:space="preserve">Bestemmelser til planen </w:t>
      </w:r>
    </w:p>
    <w:p w:rsidR="00406FE7" w:rsidRPr="00406FE7" w:rsidRDefault="000E3DDB" w:rsidP="00190711">
      <w:pPr>
        <w:spacing w:line="256" w:lineRule="auto"/>
        <w:rPr>
          <w:rFonts w:eastAsia="Calibri" w:cs="Times New Roman"/>
        </w:rPr>
      </w:pPr>
      <w:r w:rsidRPr="00190711">
        <w:rPr>
          <w:rFonts w:eastAsia="Calibri" w:cs="Times New Roman"/>
        </w:rPr>
        <w:t>Det vil bli tat</w:t>
      </w:r>
      <w:r w:rsidRPr="00190711">
        <w:rPr>
          <w:rFonts w:eastAsia="Calibri" w:cs="Times New Roman"/>
        </w:rPr>
        <w:t xml:space="preserve">t en gjennomgang av bestemmelsene til planen med sikte på endringer og justeringer der det er hensiktsmessig for å unngå behov for dispensasjoner og for å få en klar og entydig tolking av bestemmelsene. </w:t>
      </w:r>
    </w:p>
    <w:p w:rsidR="00190711" w:rsidRPr="00190711" w:rsidRDefault="000E3DDB" w:rsidP="00190711">
      <w:pPr>
        <w:tabs>
          <w:tab w:val="left" w:pos="2721"/>
        </w:tabs>
        <w:rPr>
          <w:b/>
          <w:bCs/>
          <w:i/>
          <w:iCs/>
        </w:rPr>
      </w:pPr>
      <w:r w:rsidRPr="00190711">
        <w:rPr>
          <w:b/>
          <w:bCs/>
          <w:i/>
          <w:iCs/>
        </w:rPr>
        <w:t>Organisering av planarbeidet</w:t>
      </w:r>
    </w:p>
    <w:p w:rsidR="00190711" w:rsidRPr="00190711" w:rsidRDefault="000E3DDB" w:rsidP="00406FE7">
      <w:pPr>
        <w:tabs>
          <w:tab w:val="left" w:pos="2721"/>
        </w:tabs>
      </w:pPr>
      <w:r w:rsidRPr="00C12FB2">
        <w:lastRenderedPageBreak/>
        <w:t>Arbeidet ledes av Tekni</w:t>
      </w:r>
      <w:r w:rsidRPr="00C12FB2">
        <w:t xml:space="preserve">sk avdeling v/plan og byggesakskontoret. </w:t>
      </w:r>
      <w:r w:rsidR="000059A5">
        <w:t xml:space="preserve">Det legges opp til nært samarbeid med Sjøfossen næringsutvikling og Gildeskål næringsforening, samt med lokalutvalgene i kommunen. </w:t>
      </w:r>
    </w:p>
    <w:p w:rsidR="00406FE7" w:rsidRPr="00406FE7" w:rsidRDefault="000E3DDB" w:rsidP="00406FE7">
      <w:pPr>
        <w:tabs>
          <w:tab w:val="left" w:pos="2721"/>
        </w:tabs>
        <w:rPr>
          <w:b/>
          <w:bCs/>
          <w:i/>
          <w:iCs/>
        </w:rPr>
      </w:pPr>
      <w:r w:rsidRPr="00406FE7">
        <w:rPr>
          <w:b/>
          <w:bCs/>
          <w:i/>
          <w:iCs/>
        </w:rPr>
        <w:t xml:space="preserve">Medvirkning </w:t>
      </w:r>
    </w:p>
    <w:p w:rsidR="00406FE7" w:rsidRPr="00406FE7" w:rsidRDefault="000E3DDB" w:rsidP="00406FE7">
      <w:pPr>
        <w:tabs>
          <w:tab w:val="left" w:pos="2721"/>
        </w:tabs>
      </w:pPr>
      <w:r w:rsidRPr="00406FE7">
        <w:t xml:space="preserve">Det </w:t>
      </w:r>
      <w:r w:rsidR="00190711">
        <w:t xml:space="preserve">skal legges </w:t>
      </w:r>
      <w:r w:rsidRPr="00406FE7">
        <w:t>til rette for bred medvirkning og involvering fra innb</w:t>
      </w:r>
      <w:r w:rsidRPr="00406FE7">
        <w:t xml:space="preserve">yggere, næringsliv, interesseorganisasjoner, politikere og berørte myndigheter. De kommunale rådene og lokalutvalgene vil bli involvert. </w:t>
      </w:r>
    </w:p>
    <w:p w:rsidR="00406FE7" w:rsidRPr="00406FE7" w:rsidRDefault="000E3DDB" w:rsidP="00406FE7">
      <w:pPr>
        <w:tabs>
          <w:tab w:val="left" w:pos="2721"/>
        </w:tabs>
        <w:rPr>
          <w:b/>
          <w:bCs/>
          <w:i/>
          <w:iCs/>
        </w:rPr>
      </w:pPr>
      <w:r w:rsidRPr="00406FE7">
        <w:rPr>
          <w:b/>
          <w:bCs/>
          <w:i/>
          <w:iCs/>
        </w:rPr>
        <w:t>Framdriftsplan</w:t>
      </w:r>
      <w:r w:rsidR="00190711">
        <w:rPr>
          <w:b/>
          <w:bCs/>
          <w:i/>
          <w:iCs/>
        </w:rPr>
        <w:t xml:space="preserve"> og faser i prosessen</w:t>
      </w:r>
      <w:r w:rsidRPr="00406FE7">
        <w:rPr>
          <w:b/>
          <w:bCs/>
          <w:i/>
          <w:iCs/>
        </w:rPr>
        <w:t xml:space="preserve"> </w:t>
      </w:r>
    </w:p>
    <w:p w:rsidR="00406FE7" w:rsidRPr="00406FE7" w:rsidRDefault="000E3DDB" w:rsidP="00406FE7">
      <w:pPr>
        <w:tabs>
          <w:tab w:val="left" w:pos="2721"/>
        </w:tabs>
      </w:pPr>
      <w:r w:rsidRPr="00406FE7">
        <w:t>Planprosessen vil strekke seg over vel ett år, med mål om vedtak i juni 2023. Før</w:t>
      </w:r>
      <w:r w:rsidRPr="00406FE7">
        <w:t xml:space="preserve">ste fase består av formell oppstart av planarbeid, informasjon om rulleringen og de tema som skal ha spesielt fokus. Vi vil innhente innspill til planarbeidet før formell fastsettelse av planprogrammet. </w:t>
      </w:r>
    </w:p>
    <w:p w:rsidR="00406FE7" w:rsidRPr="00406FE7" w:rsidRDefault="000E3DDB" w:rsidP="00406FE7">
      <w:pPr>
        <w:tabs>
          <w:tab w:val="left" w:pos="2721"/>
        </w:tabs>
      </w:pPr>
      <w:r w:rsidRPr="00406FE7">
        <w:t>Neste fase består i utredninger, dialog og utarbeide</w:t>
      </w:r>
      <w:r w:rsidRPr="00406FE7">
        <w:t xml:space="preserve">lse av planforslag. Siste fase starter med politisk behandling og vedtak om at planforslaget kan sendes på høring og offentlig ettersyn. </w:t>
      </w:r>
    </w:p>
    <w:p w:rsidR="00406FE7" w:rsidRPr="00406FE7" w:rsidRDefault="000E3DDB" w:rsidP="00406FE7">
      <w:pPr>
        <w:tabs>
          <w:tab w:val="left" w:pos="2721"/>
        </w:tabs>
      </w:pPr>
      <w:r w:rsidRPr="00406FE7">
        <w:t>Uttalelser behandles og eventuelle innsigelser løses, før det endelige planforslaget så vedtas av kommunestyret.</w:t>
      </w:r>
    </w:p>
    <w:p w:rsidR="00AD22F9" w:rsidRPr="007709F8" w:rsidRDefault="000E3DDB" w:rsidP="00EF7020">
      <w:pPr>
        <w:tabs>
          <w:tab w:val="left" w:pos="2721"/>
        </w:tabs>
        <w:rPr>
          <w:color w:val="FF0000"/>
        </w:rPr>
      </w:pPr>
      <w:r w:rsidRPr="000059A5">
        <w:rPr>
          <w:rFonts w:ascii="Calibri" w:eastAsia="Times New Roman" w:hAnsi="Calibri" w:cs="Times New Roman"/>
          <w:noProof/>
          <w:lang w:eastAsia="nb-NO"/>
        </w:rPr>
        <w:drawing>
          <wp:inline distT="0" distB="0" distL="0" distR="0">
            <wp:extent cx="5972810" cy="2226310"/>
            <wp:effectExtent l="0" t="0" r="8890" b="254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020" w:rsidRDefault="000E3DDB" w:rsidP="00EF7020">
      <w:pPr>
        <w:tabs>
          <w:tab w:val="left" w:pos="2721"/>
        </w:tabs>
      </w:pPr>
      <w:r w:rsidRPr="00793197">
        <w:rPr>
          <w:b/>
        </w:rPr>
        <w:t>Konklusjon</w:t>
      </w:r>
      <w:r>
        <w:rPr>
          <w:b/>
        </w:rPr>
        <w:t>:</w:t>
      </w:r>
    </w:p>
    <w:p w:rsidR="00C12FB2" w:rsidRPr="00C12FB2" w:rsidRDefault="000E3DDB" w:rsidP="00C12FB2">
      <w:pPr>
        <w:tabs>
          <w:tab w:val="left" w:pos="2721"/>
        </w:tabs>
      </w:pPr>
      <w:r w:rsidRPr="00C12FB2">
        <w:t xml:space="preserve">Forslag til planprogram oppfyller krav til innhold fastsatt i lov om planlegging og byggesaksbehandling, siden det redegjør for formålet med planarbeidet, planprosessen og planlagt medvirkning. </w:t>
      </w:r>
      <w:r>
        <w:t xml:space="preserve">Kommunedirektøren </w:t>
      </w:r>
      <w:r w:rsidRPr="00C12FB2">
        <w:t xml:space="preserve">anbefaler å starte arbeidet med </w:t>
      </w:r>
      <w:r w:rsidRPr="00C12FB2">
        <w:t>rullering av kommuneplanens arealdel og legge forslag til planprogram ut på høring og offentlig ettersyn.</w:t>
      </w:r>
    </w:p>
    <w:p w:rsidR="00DB4680" w:rsidRDefault="00DB4680" w:rsidP="00BD0C19">
      <w:pPr>
        <w:tabs>
          <w:tab w:val="left" w:pos="2721"/>
        </w:tabs>
      </w:pPr>
    </w:p>
    <w:p w:rsidR="00987D5F" w:rsidRPr="003D23E5" w:rsidRDefault="000E3DDB" w:rsidP="00BD0C19">
      <w:pPr>
        <w:tabs>
          <w:tab w:val="left" w:pos="2721"/>
        </w:tabs>
      </w:pPr>
      <w:bookmarkStart w:id="37" w:name="SaksUtredningSlutt"/>
      <w:bookmarkEnd w:id="37"/>
      <w:r>
        <w:tab/>
      </w:r>
      <w:bookmarkEnd w:id="10"/>
    </w:p>
    <w:sectPr w:rsidR="00987D5F" w:rsidRPr="003D23E5" w:rsidSect="008218F1">
      <w:headerReference w:type="default" r:id="rId9"/>
      <w:headerReference w:type="first" r:id="rId10"/>
      <w:pgSz w:w="11906" w:h="16838" w:code="9"/>
      <w:pgMar w:top="720" w:right="720" w:bottom="720" w:left="720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E3DDB">
      <w:pPr>
        <w:spacing w:after="0" w:line="240" w:lineRule="auto"/>
      </w:pPr>
      <w:r>
        <w:separator/>
      </w:r>
    </w:p>
  </w:endnote>
  <w:endnote w:type="continuationSeparator" w:id="0">
    <w:p w:rsidR="00000000" w:rsidRDefault="000E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E3DDB">
      <w:pPr>
        <w:spacing w:after="0" w:line="240" w:lineRule="auto"/>
      </w:pPr>
      <w:r>
        <w:separator/>
      </w:r>
    </w:p>
  </w:footnote>
  <w:footnote w:type="continuationSeparator" w:id="0">
    <w:p w:rsidR="00000000" w:rsidRDefault="000E3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2044" w:type="dxa"/>
      <w:tblInd w:w="-7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4" w:type="dxa"/>
        <w:left w:w="397" w:type="dxa"/>
        <w:right w:w="567" w:type="dxa"/>
      </w:tblCellMar>
      <w:tblLook w:val="04A0" w:firstRow="1" w:lastRow="0" w:firstColumn="1" w:lastColumn="0" w:noHBand="0" w:noVBand="1"/>
    </w:tblPr>
    <w:tblGrid>
      <w:gridCol w:w="5449"/>
      <w:gridCol w:w="6595"/>
    </w:tblGrid>
    <w:tr w:rsidR="007571F8" w:rsidTr="002A0EF4">
      <w:tc>
        <w:tcPr>
          <w:tcW w:w="5449" w:type="dxa"/>
        </w:tcPr>
        <w:p w:rsidR="00D628C5" w:rsidRDefault="00D628C5" w:rsidP="00EB507C">
          <w:pPr>
            <w:pStyle w:val="Topptekst"/>
            <w:ind w:left="708"/>
            <w:jc w:val="right"/>
          </w:pPr>
          <w:bookmarkStart w:id="38" w:name="_Hlk415554889"/>
        </w:p>
      </w:tc>
      <w:tc>
        <w:tcPr>
          <w:tcW w:w="6595" w:type="dxa"/>
        </w:tcPr>
        <w:p w:rsidR="00D628C5" w:rsidRPr="0089376F" w:rsidRDefault="000E3DDB" w:rsidP="00104FD9">
          <w:pPr>
            <w:pStyle w:val="Topptekst"/>
            <w:jc w:val="right"/>
            <w:rPr>
              <w:sz w:val="18"/>
              <w:szCs w:val="18"/>
            </w:rPr>
          </w:pPr>
          <w:r w:rsidRPr="0089376F">
            <w:rPr>
              <w:sz w:val="18"/>
              <w:szCs w:val="18"/>
            </w:rPr>
            <w:br/>
          </w:r>
          <w:r w:rsidRPr="0089376F">
            <w:rPr>
              <w:b/>
              <w:color w:val="70AD47" w:themeColor="accent6"/>
              <w:sz w:val="18"/>
              <w:szCs w:val="18"/>
            </w:rPr>
            <w:br/>
          </w:r>
        </w:p>
      </w:tc>
    </w:tr>
    <w:bookmarkEnd w:id="38"/>
  </w:tbl>
  <w:p w:rsidR="00B80F08" w:rsidRDefault="00B80F0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D5F" w:rsidRDefault="000E3DDB" w:rsidP="00987D5F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10413206" cy="143510"/>
          <wp:effectExtent l="0" t="0" r="7620" b="8890"/>
          <wp:wrapNone/>
          <wp:docPr id="2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øyle gradert grønn rote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3206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7D5F" w:rsidRDefault="00987D5F" w:rsidP="00987D5F">
    <w:pPr>
      <w:pStyle w:val="Topptekst"/>
    </w:pPr>
  </w:p>
  <w:tbl>
    <w:tblPr>
      <w:tblStyle w:val="Tabellrutenett"/>
      <w:tblW w:w="12044" w:type="dxa"/>
      <w:tblInd w:w="-7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4" w:type="dxa"/>
        <w:left w:w="397" w:type="dxa"/>
        <w:right w:w="567" w:type="dxa"/>
      </w:tblCellMar>
      <w:tblLook w:val="04A0" w:firstRow="1" w:lastRow="0" w:firstColumn="1" w:lastColumn="0" w:noHBand="0" w:noVBand="1"/>
    </w:tblPr>
    <w:tblGrid>
      <w:gridCol w:w="5449"/>
      <w:gridCol w:w="6595"/>
    </w:tblGrid>
    <w:tr w:rsidR="007571F8" w:rsidTr="00C63D27">
      <w:tc>
        <w:tcPr>
          <w:tcW w:w="5449" w:type="dxa"/>
        </w:tcPr>
        <w:p w:rsidR="00987D5F" w:rsidRDefault="000E3DDB" w:rsidP="00C63D27">
          <w:pPr>
            <w:pStyle w:val="Topptekst"/>
            <w:ind w:left="708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451178</wp:posOffset>
                </wp:positionH>
                <wp:positionV relativeFrom="paragraph">
                  <wp:posOffset>-2956</wp:posOffset>
                </wp:positionV>
                <wp:extent cx="2847975" cy="824230"/>
                <wp:effectExtent l="0" t="0" r="9525" b="0"/>
                <wp:wrapNone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ildeskaal_logo_mørkere_teks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7975" cy="824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95" w:type="dxa"/>
        </w:tcPr>
        <w:p w:rsidR="00987D5F" w:rsidRPr="0089376F" w:rsidRDefault="000E3DDB" w:rsidP="00C63D27">
          <w:pPr>
            <w:pStyle w:val="Topptekst"/>
            <w:jc w:val="right"/>
            <w:rPr>
              <w:sz w:val="18"/>
              <w:szCs w:val="18"/>
            </w:rPr>
          </w:pPr>
          <w:r w:rsidRPr="0089376F">
            <w:rPr>
              <w:sz w:val="18"/>
              <w:szCs w:val="18"/>
            </w:rPr>
            <w:br/>
          </w:r>
          <w:r w:rsidRPr="0089376F">
            <w:rPr>
              <w:b/>
              <w:color w:val="70AD47" w:themeColor="accent6"/>
              <w:sz w:val="18"/>
              <w:szCs w:val="18"/>
            </w:rPr>
            <w:br/>
          </w:r>
        </w:p>
      </w:tc>
    </w:tr>
  </w:tbl>
  <w:p w:rsidR="00987D5F" w:rsidRDefault="00987D5F" w:rsidP="00987D5F">
    <w:pPr>
      <w:pStyle w:val="Topptekst"/>
    </w:pPr>
  </w:p>
  <w:p w:rsidR="00987D5F" w:rsidRDefault="00987D5F">
    <w:pPr>
      <w:pStyle w:val="Topptekst"/>
    </w:pPr>
  </w:p>
  <w:p w:rsidR="00987D5F" w:rsidRDefault="00987D5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53D5"/>
    <w:multiLevelType w:val="hybridMultilevel"/>
    <w:tmpl w:val="90F0B2D8"/>
    <w:lvl w:ilvl="0" w:tplc="42D66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18EE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5CD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648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6C2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503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5EB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A90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509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444CC"/>
    <w:multiLevelType w:val="hybridMultilevel"/>
    <w:tmpl w:val="26E80446"/>
    <w:lvl w:ilvl="0" w:tplc="CC2AF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E32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DEA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8B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0A5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BEF4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C47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60E1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27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93DDB"/>
    <w:multiLevelType w:val="hybridMultilevel"/>
    <w:tmpl w:val="701A11E8"/>
    <w:lvl w:ilvl="0" w:tplc="5A444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1483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3C9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048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CAA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16A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09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41E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D03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20"/>
    <w:rsid w:val="000059A5"/>
    <w:rsid w:val="00052A30"/>
    <w:rsid w:val="00074E8E"/>
    <w:rsid w:val="0007755B"/>
    <w:rsid w:val="000A180D"/>
    <w:rsid w:val="000B7D6C"/>
    <w:rsid w:val="000D1F75"/>
    <w:rsid w:val="000E3DDB"/>
    <w:rsid w:val="00104FD9"/>
    <w:rsid w:val="001136B1"/>
    <w:rsid w:val="00117A9A"/>
    <w:rsid w:val="00141DCB"/>
    <w:rsid w:val="00190711"/>
    <w:rsid w:val="00221959"/>
    <w:rsid w:val="002571F5"/>
    <w:rsid w:val="00284E6B"/>
    <w:rsid w:val="002A0EF4"/>
    <w:rsid w:val="002E3951"/>
    <w:rsid w:val="00316EDF"/>
    <w:rsid w:val="003312E7"/>
    <w:rsid w:val="00377DBD"/>
    <w:rsid w:val="00385246"/>
    <w:rsid w:val="003939C2"/>
    <w:rsid w:val="003D23E5"/>
    <w:rsid w:val="00402949"/>
    <w:rsid w:val="00406FE7"/>
    <w:rsid w:val="004402F0"/>
    <w:rsid w:val="00453F26"/>
    <w:rsid w:val="00455730"/>
    <w:rsid w:val="004974F9"/>
    <w:rsid w:val="00516D57"/>
    <w:rsid w:val="0054358D"/>
    <w:rsid w:val="00560B60"/>
    <w:rsid w:val="00575958"/>
    <w:rsid w:val="005910C4"/>
    <w:rsid w:val="005B2CAE"/>
    <w:rsid w:val="00614AE0"/>
    <w:rsid w:val="006946E5"/>
    <w:rsid w:val="006B5AA7"/>
    <w:rsid w:val="006F6C43"/>
    <w:rsid w:val="006F7C72"/>
    <w:rsid w:val="00736B4C"/>
    <w:rsid w:val="007571F8"/>
    <w:rsid w:val="007709F8"/>
    <w:rsid w:val="00775ECE"/>
    <w:rsid w:val="00777BAC"/>
    <w:rsid w:val="00793197"/>
    <w:rsid w:val="007A5E41"/>
    <w:rsid w:val="007D22A2"/>
    <w:rsid w:val="0080576D"/>
    <w:rsid w:val="008218F1"/>
    <w:rsid w:val="00823D77"/>
    <w:rsid w:val="0086711B"/>
    <w:rsid w:val="0087055D"/>
    <w:rsid w:val="0089376F"/>
    <w:rsid w:val="008A1435"/>
    <w:rsid w:val="008B52C4"/>
    <w:rsid w:val="008C54F1"/>
    <w:rsid w:val="008D1326"/>
    <w:rsid w:val="00904725"/>
    <w:rsid w:val="00932182"/>
    <w:rsid w:val="00975B76"/>
    <w:rsid w:val="0097791B"/>
    <w:rsid w:val="00987D5F"/>
    <w:rsid w:val="0099750A"/>
    <w:rsid w:val="009E3B69"/>
    <w:rsid w:val="009E4A0C"/>
    <w:rsid w:val="00A634FD"/>
    <w:rsid w:val="00A71412"/>
    <w:rsid w:val="00A72CC7"/>
    <w:rsid w:val="00A740EA"/>
    <w:rsid w:val="00A84E1E"/>
    <w:rsid w:val="00AC4F99"/>
    <w:rsid w:val="00AD1BA9"/>
    <w:rsid w:val="00AD22F9"/>
    <w:rsid w:val="00B14728"/>
    <w:rsid w:val="00B80F08"/>
    <w:rsid w:val="00B96628"/>
    <w:rsid w:val="00BD0C19"/>
    <w:rsid w:val="00C12FB2"/>
    <w:rsid w:val="00C63D27"/>
    <w:rsid w:val="00C76515"/>
    <w:rsid w:val="00C86F3D"/>
    <w:rsid w:val="00CC075C"/>
    <w:rsid w:val="00D0760F"/>
    <w:rsid w:val="00D255DC"/>
    <w:rsid w:val="00D628C5"/>
    <w:rsid w:val="00D7221B"/>
    <w:rsid w:val="00D77946"/>
    <w:rsid w:val="00D97328"/>
    <w:rsid w:val="00DB4680"/>
    <w:rsid w:val="00DD030A"/>
    <w:rsid w:val="00E1565F"/>
    <w:rsid w:val="00E37DA9"/>
    <w:rsid w:val="00E83BB6"/>
    <w:rsid w:val="00E86405"/>
    <w:rsid w:val="00E91290"/>
    <w:rsid w:val="00EB507C"/>
    <w:rsid w:val="00EF7020"/>
    <w:rsid w:val="00F31DB7"/>
    <w:rsid w:val="00FC02C4"/>
    <w:rsid w:val="00FC280B"/>
    <w:rsid w:val="00FD524D"/>
    <w:rsid w:val="00F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FF2AD-9D81-4F87-9EEC-560E3DBC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aliases w:val="Gildeskål oveskrift 1"/>
    <w:basedOn w:val="Normal"/>
    <w:next w:val="Normal"/>
    <w:link w:val="Overskrift1Tegn"/>
    <w:uiPriority w:val="9"/>
    <w:qFormat/>
    <w:rsid w:val="00E1565F"/>
    <w:pPr>
      <w:keepNext/>
      <w:keepLines/>
      <w:spacing w:after="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1565F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8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0F08"/>
  </w:style>
  <w:style w:type="paragraph" w:styleId="Bunntekst">
    <w:name w:val="footer"/>
    <w:basedOn w:val="Normal"/>
    <w:link w:val="BunntekstTegn"/>
    <w:uiPriority w:val="99"/>
    <w:unhideWhenUsed/>
    <w:rsid w:val="00B8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0F08"/>
  </w:style>
  <w:style w:type="table" w:styleId="Tabellrutenett">
    <w:name w:val="Table Grid"/>
    <w:basedOn w:val="Vanligtabell"/>
    <w:uiPriority w:val="39"/>
    <w:rsid w:val="00B8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9376F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0EF4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aliases w:val="Gildeskål oveskrift 1 Tegn"/>
    <w:basedOn w:val="Standardskriftforavsnitt"/>
    <w:link w:val="Overskrift1"/>
    <w:uiPriority w:val="9"/>
    <w:rsid w:val="00E1565F"/>
    <w:rPr>
      <w:rFonts w:eastAsiaTheme="majorEastAsia" w:cstheme="majorBidi"/>
      <w:b/>
      <w:bCs/>
      <w:sz w:val="28"/>
      <w:szCs w:val="2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6711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6711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6711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6711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6711B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1565F"/>
    <w:rPr>
      <w:rFonts w:eastAsiaTheme="majorEastAsia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3F0C4-5E09-4891-8452-93DD7E33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7884</Characters>
  <Application>Microsoft Office Word</Application>
  <DocSecurity>4</DocSecurity>
  <Lines>65</Lines>
  <Paragraphs>18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EVRY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Svanhild Lind</dc:creator>
  <cp:lastModifiedBy>Hedvig Pedersen Holm</cp:lastModifiedBy>
  <cp:revision>2</cp:revision>
  <dcterms:created xsi:type="dcterms:W3CDTF">2022-04-26T13:18:00Z</dcterms:created>
  <dcterms:modified xsi:type="dcterms:W3CDTF">2022-04-26T13:18:00Z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-890529111</vt:i4>
  </property>
</Properties>
</file>